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1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</w:t>
      </w:r>
    </w:p>
    <w:p w:rsidR="00BD6151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 администрации</w:t>
      </w:r>
    </w:p>
    <w:p w:rsidR="00BD6151" w:rsidRDefault="00BD6151" w:rsidP="00DD7525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городского округа Лотошино</w:t>
      </w:r>
    </w:p>
    <w:p w:rsidR="00016B14" w:rsidRDefault="00BD6151" w:rsidP="00AE6B27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</w:rPr>
        <w:t>от</w:t>
      </w:r>
      <w:r w:rsidR="00276330">
        <w:rPr>
          <w:rFonts w:ascii="Times New Roman" w:hAnsi="Times New Roman" w:cs="Times New Roman"/>
          <w:b w:val="0"/>
        </w:rPr>
        <w:t xml:space="preserve"> </w:t>
      </w:r>
      <w:r w:rsidR="00AE6B27">
        <w:rPr>
          <w:rFonts w:ascii="Times New Roman" w:hAnsi="Times New Roman" w:cs="Times New Roman"/>
          <w:b w:val="0"/>
        </w:rPr>
        <w:t>14.02.2023</w:t>
      </w:r>
      <w:r>
        <w:rPr>
          <w:rFonts w:ascii="Times New Roman" w:hAnsi="Times New Roman" w:cs="Times New Roman"/>
          <w:b w:val="0"/>
        </w:rPr>
        <w:t xml:space="preserve">   </w:t>
      </w:r>
      <w:r w:rsidR="00AE6B27">
        <w:rPr>
          <w:rFonts w:ascii="Times New Roman" w:hAnsi="Times New Roman" w:cs="Times New Roman"/>
          <w:b w:val="0"/>
        </w:rPr>
        <w:t>№158</w:t>
      </w:r>
      <w:bookmarkStart w:id="0" w:name="_GoBack"/>
      <w:bookmarkEnd w:id="0"/>
    </w:p>
    <w:p w:rsidR="00D7326A" w:rsidRPr="009D2651" w:rsidRDefault="00D7326A" w:rsidP="00D7326A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D2651"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="0097532F" w:rsidRPr="009D2651">
        <w:rPr>
          <w:rFonts w:ascii="Times New Roman" w:hAnsi="Times New Roman" w:cs="Times New Roman"/>
          <w:sz w:val="32"/>
          <w:szCs w:val="32"/>
        </w:rPr>
        <w:t>под</w:t>
      </w:r>
      <w:r w:rsidRPr="009D2651">
        <w:rPr>
          <w:rFonts w:ascii="Times New Roman" w:hAnsi="Times New Roman" w:cs="Times New Roman"/>
          <w:sz w:val="32"/>
          <w:szCs w:val="32"/>
        </w:rPr>
        <w:t xml:space="preserve">программа </w:t>
      </w:r>
      <w:r w:rsidR="00862FD0" w:rsidRPr="009D2651">
        <w:rPr>
          <w:rFonts w:ascii="Times New Roman" w:hAnsi="Times New Roman" w:cs="Times New Roman"/>
          <w:sz w:val="32"/>
          <w:szCs w:val="32"/>
        </w:rPr>
        <w:t>«Предпринимательство</w:t>
      </w:r>
      <w:r w:rsidRPr="009D2651">
        <w:rPr>
          <w:rFonts w:ascii="Times New Roman" w:hAnsi="Times New Roman" w:cs="Times New Roman"/>
          <w:sz w:val="32"/>
          <w:szCs w:val="32"/>
        </w:rPr>
        <w:t>»</w:t>
      </w:r>
    </w:p>
    <w:p w:rsidR="00D7326A" w:rsidRPr="00B32292" w:rsidRDefault="00D7326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B14" w:rsidRPr="005532FF" w:rsidRDefault="005444FE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>
        <w:r w:rsidR="00B32292" w:rsidRPr="005532FF">
          <w:rPr>
            <w:rFonts w:ascii="Times New Roman" w:hAnsi="Times New Roman" w:cs="Times New Roman"/>
            <w:b/>
            <w:sz w:val="28"/>
            <w:szCs w:val="28"/>
          </w:rPr>
          <w:t>Паспорт</w:t>
        </w:r>
      </w:hyperlink>
      <w:r w:rsidR="00D337F0" w:rsidRPr="005532F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B32292" w:rsidRPr="005532FF">
        <w:rPr>
          <w:rFonts w:ascii="Times New Roman" w:hAnsi="Times New Roman" w:cs="Times New Roman"/>
          <w:b/>
          <w:sz w:val="28"/>
          <w:szCs w:val="28"/>
        </w:rPr>
        <w:t xml:space="preserve"> «Предпринимательство»</w:t>
      </w:r>
    </w:p>
    <w:p w:rsidR="00B32292" w:rsidRPr="00B32292" w:rsidRDefault="00B32292" w:rsidP="00B3229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700"/>
        <w:gridCol w:w="11"/>
        <w:gridCol w:w="1399"/>
      </w:tblGrid>
      <w:tr w:rsidR="00016B14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0825A8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r w:rsidR="00B32292">
              <w:rPr>
                <w:rFonts w:eastAsia="Times New Roman" w:cs="Times New Roman"/>
                <w:sz w:val="24"/>
                <w:szCs w:val="24"/>
                <w:lang w:eastAsia="ru-RU"/>
              </w:rPr>
              <w:t>аместитель главы администрации городского округа Лотошино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курирующий направление деятельности</w:t>
            </w:r>
          </w:p>
        </w:tc>
      </w:tr>
      <w:tr w:rsidR="00016B14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D337F0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4C0A3B" w:rsidRDefault="00B32292" w:rsidP="00B3229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F0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C068F2">
              <w:rPr>
                <w:sz w:val="24"/>
              </w:rPr>
              <w:t>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</w:p>
          <w:p w:rsidR="00C068F2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A95238">
              <w:rPr>
                <w:rFonts w:eastAsiaTheme="minorEastAsia" w:cs="Times New Roman"/>
                <w:sz w:val="24"/>
                <w:szCs w:val="24"/>
              </w:rPr>
              <w:t>2.Развитие конкуренции в городском округе Лотошино</w:t>
            </w:r>
            <w:r>
              <w:rPr>
                <w:rFonts w:eastAsiaTheme="minorEastAsia" w:cs="Times New Roman"/>
                <w:sz w:val="24"/>
                <w:szCs w:val="24"/>
              </w:rPr>
              <w:t>, создание</w:t>
            </w:r>
            <w:r w:rsidRPr="004C0A3B">
              <w:rPr>
                <w:rFonts w:cs="Times New Roman"/>
                <w:sz w:val="24"/>
                <w:szCs w:val="24"/>
              </w:rPr>
              <w:t xml:space="preserve"> экономического, технологического развития и обеспечения конкурентных подходов</w:t>
            </w:r>
            <w:r>
              <w:rPr>
                <w:sz w:val="24"/>
              </w:rPr>
              <w:t xml:space="preserve"> в муниципальном управлении</w:t>
            </w:r>
          </w:p>
          <w:p w:rsidR="00C068F2" w:rsidRPr="00D109F0" w:rsidRDefault="00C068F2" w:rsidP="00D109F0">
            <w:pPr>
              <w:widowControl w:val="0"/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D109F0">
              <w:rPr>
                <w:rFonts w:eastAsiaTheme="minorEastAsia" w:cs="Times New Roman"/>
                <w:sz w:val="22"/>
                <w:lang w:eastAsia="ru-RU"/>
              </w:rPr>
              <w:t>3.</w:t>
            </w:r>
            <w:r w:rsidRPr="00D109F0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  <w:r w:rsidRPr="00D109F0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068F2" w:rsidRDefault="00C068F2" w:rsidP="00D109F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068F2">
              <w:rPr>
                <w:rFonts w:eastAsia="Times New Roman"/>
                <w:sz w:val="24"/>
                <w:szCs w:val="24"/>
                <w:lang w:eastAsia="ru-RU"/>
              </w:rPr>
              <w:t>4. 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C068F2" w:rsidRDefault="00C068F2" w:rsidP="00C068F2">
            <w:pPr>
              <w:pStyle w:val="af3"/>
              <w:widowControl w:val="0"/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</w:tr>
      <w:tr w:rsidR="00C068F2" w:rsidRPr="004C0A3B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068F2" w:rsidRPr="004C0A3B" w:rsidTr="00603F99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85464" w:rsidRDefault="00C068F2" w:rsidP="00C068F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1. </w:t>
            </w:r>
            <w:r w:rsidRPr="00485464">
              <w:rPr>
                <w:rFonts w:eastAsiaTheme="minorEastAsia" w:cs="Times New Roman"/>
                <w:i/>
                <w:sz w:val="22"/>
                <w:lang w:eastAsia="ru-RU"/>
              </w:rPr>
              <w:t>Подпрограмма 1 «Инвестиции»</w:t>
            </w:r>
          </w:p>
          <w:p w:rsidR="00C068F2" w:rsidRPr="004C0A3B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951D1">
              <w:rPr>
                <w:rFonts w:eastAsia="Times New Roman" w:cs="Times New Roman"/>
                <w:i/>
                <w:sz w:val="22"/>
                <w:lang w:eastAsia="ru-RU"/>
              </w:rPr>
              <w:t>2</w:t>
            </w:r>
            <w:r w:rsidRPr="00F951D1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4C0A3B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«Развитие конкуренции»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951D1">
              <w:rPr>
                <w:rFonts w:eastAsia="Times New Roman" w:cs="Times New Roman"/>
                <w:i/>
                <w:sz w:val="22"/>
                <w:lang w:eastAsia="ru-RU"/>
              </w:rPr>
              <w:t>3</w:t>
            </w: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Подпрограмма </w:t>
            </w:r>
            <w:r w:rsidRPr="004C0A3B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485464">
              <w:rPr>
                <w:rFonts w:eastAsiaTheme="minorEastAsia" w:cs="Times New Roman"/>
                <w:i/>
                <w:sz w:val="22"/>
                <w:lang w:eastAsia="ru-RU"/>
              </w:rPr>
              <w:t>Развитие малого и среднего предпринимательства</w:t>
            </w: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 xml:space="preserve"> »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F951D1" w:rsidRDefault="00C068F2" w:rsidP="00C068F2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C0A3B">
              <w:rPr>
                <w:rFonts w:eastAsiaTheme="minorEastAsia" w:cs="Times New Roman"/>
                <w:i/>
                <w:sz w:val="22"/>
                <w:lang w:eastAsia="ru-RU"/>
              </w:rPr>
              <w:t>4.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П</w:t>
            </w:r>
            <w:r w:rsidRPr="00F951D1">
              <w:rPr>
                <w:rFonts w:eastAsiaTheme="minorEastAsia" w:cs="Times New Roman"/>
                <w:i/>
                <w:sz w:val="22"/>
                <w:lang w:eastAsia="ru-RU"/>
              </w:rPr>
              <w:t>одпрограмма IV «Развитие потребительского рынка и услуг»</w:t>
            </w:r>
          </w:p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Сектор торговли и потребительского рынка администрации городского округа Лотошино администрации городского округа Лотошино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Краткая характеристика подпрограмм 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благоприятных условий для увеличения доли инвестиций привлеченных в основной капитал и создание рабочих мест.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C0A3B">
              <w:rPr>
                <w:rFonts w:eastAsia="Times New Roman"/>
                <w:sz w:val="24"/>
                <w:szCs w:val="24"/>
                <w:lang w:eastAsia="ru-RU"/>
              </w:rPr>
              <w:t>Развитие конкуренции, повышение эффективности, результативности контрактной системы в сфере закупок</w:t>
            </w: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/>
                <w:sz w:val="24"/>
                <w:szCs w:val="24"/>
                <w:lang w:eastAsia="ru-RU"/>
              </w:rPr>
              <w:t>3.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  <w:p w:rsidR="00C068F2" w:rsidRPr="00E758D2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68F2" w:rsidRPr="004C0A3B" w:rsidTr="00603F99">
        <w:trPr>
          <w:trHeight w:val="43"/>
          <w:jc w:val="center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C068F2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Pr="00C068F2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по созданию благоприятных условий для развития оптовой и розничной торговли, сферы общественного питания, сферы бытовых услуг и защиты прав потребителей</w:t>
            </w:r>
          </w:p>
          <w:p w:rsidR="00C068F2" w:rsidRPr="00E758D2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13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68F2" w:rsidRPr="004C0A3B" w:rsidTr="00603F99">
        <w:trPr>
          <w:trHeight w:val="96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6550,00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9913EC" w:rsidRDefault="00C068F2" w:rsidP="00C068F2">
            <w:pPr>
              <w:widowControl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3E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1000,00</w:t>
            </w:r>
          </w:p>
        </w:tc>
      </w:tr>
      <w:tr w:rsidR="00C068F2" w:rsidRPr="004C0A3B" w:rsidTr="00603F99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C068F2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A3B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8050,00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1800,0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8F2" w:rsidRPr="004C0A3B" w:rsidRDefault="000B35E1" w:rsidP="00C068F2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1300,0</w:t>
            </w:r>
            <w:r w:rsidR="00C068F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6B14" w:rsidRPr="004C0A3B" w:rsidRDefault="00D337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C0A3B">
        <w:rPr>
          <w:rFonts w:ascii="Times New Roman" w:hAnsi="Times New Roman" w:cs="Times New Roman"/>
        </w:rPr>
        <w:t xml:space="preserve">  </w:t>
      </w:r>
    </w:p>
    <w:p w:rsidR="00862FD0" w:rsidRDefault="00862FD0" w:rsidP="00862FD0">
      <w:pPr>
        <w:contextualSpacing/>
        <w:jc w:val="center"/>
        <w:outlineLvl w:val="0"/>
        <w:rPr>
          <w:sz w:val="24"/>
        </w:rPr>
      </w:pPr>
    </w:p>
    <w:p w:rsidR="001012AD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Default="001012AD" w:rsidP="00862FD0">
      <w:pPr>
        <w:contextualSpacing/>
        <w:jc w:val="center"/>
        <w:outlineLvl w:val="0"/>
        <w:rPr>
          <w:sz w:val="24"/>
        </w:rPr>
      </w:pPr>
    </w:p>
    <w:p w:rsidR="001012AD" w:rsidRPr="004C0A3B" w:rsidRDefault="001012AD" w:rsidP="00862FD0">
      <w:pPr>
        <w:contextualSpacing/>
        <w:jc w:val="center"/>
        <w:outlineLvl w:val="0"/>
        <w:rPr>
          <w:sz w:val="24"/>
        </w:rPr>
      </w:pPr>
    </w:p>
    <w:p w:rsidR="00862FD0" w:rsidRPr="007D6FDF" w:rsidRDefault="00862FD0" w:rsidP="00862FD0">
      <w:pPr>
        <w:contextualSpacing/>
        <w:jc w:val="center"/>
        <w:outlineLvl w:val="0"/>
        <w:rPr>
          <w:b/>
          <w:szCs w:val="28"/>
        </w:rPr>
      </w:pPr>
      <w:r w:rsidRPr="007D6FDF">
        <w:rPr>
          <w:b/>
          <w:szCs w:val="28"/>
        </w:rPr>
        <w:t xml:space="preserve">Краткая характеристика сферы реализации </w:t>
      </w:r>
      <w:r w:rsidR="0097532F" w:rsidRPr="007D6FDF">
        <w:rPr>
          <w:b/>
          <w:szCs w:val="28"/>
        </w:rPr>
        <w:t>муниципальной</w:t>
      </w:r>
      <w:r w:rsidR="007F3258" w:rsidRPr="007D6FDF">
        <w:rPr>
          <w:b/>
          <w:szCs w:val="28"/>
        </w:rPr>
        <w:t xml:space="preserve"> программы</w:t>
      </w:r>
    </w:p>
    <w:p w:rsidR="00862FD0" w:rsidRPr="007D6FDF" w:rsidRDefault="00862FD0" w:rsidP="00862FD0">
      <w:pPr>
        <w:contextualSpacing/>
        <w:jc w:val="center"/>
        <w:outlineLvl w:val="0"/>
        <w:rPr>
          <w:b/>
          <w:szCs w:val="28"/>
        </w:rPr>
      </w:pPr>
    </w:p>
    <w:p w:rsidR="00A34479" w:rsidRPr="007D6FDF" w:rsidRDefault="00B6174D" w:rsidP="00A34479">
      <w:pPr>
        <w:pStyle w:val="af3"/>
        <w:autoSpaceDE w:val="0"/>
        <w:autoSpaceDN w:val="0"/>
        <w:adjustRightInd w:val="0"/>
        <w:spacing w:before="120" w:after="120"/>
        <w:ind w:left="0" w:firstLine="851"/>
        <w:outlineLvl w:val="0"/>
        <w:rPr>
          <w:szCs w:val="28"/>
        </w:rPr>
      </w:pPr>
      <w:r w:rsidRPr="007D6FDF">
        <w:rPr>
          <w:szCs w:val="28"/>
        </w:rPr>
        <w:lastRenderedPageBreak/>
        <w:t>Инвестиционная деятельность является важнейшей составляющей социально-экономического развития округа, поскольку она определяет его потенциал и обеспечивает возможности роста экономики. Поэтому привлечение инвестиций в экономику округа является одной из наиболее важных задач, стоящих перед администрацией городского округа Лотошино, решение которой возможно путем формирования целенаправленной и комплексной инвестиционной политики.</w:t>
      </w:r>
    </w:p>
    <w:p w:rsidR="00A34479" w:rsidRPr="007D6FDF" w:rsidRDefault="00A34479" w:rsidP="00DB6760">
      <w:pPr>
        <w:pStyle w:val="af3"/>
        <w:autoSpaceDE w:val="0"/>
        <w:autoSpaceDN w:val="0"/>
        <w:adjustRightInd w:val="0"/>
        <w:spacing w:before="120" w:after="120"/>
        <w:ind w:left="0" w:firstLine="851"/>
        <w:jc w:val="both"/>
        <w:outlineLvl w:val="0"/>
        <w:rPr>
          <w:szCs w:val="28"/>
        </w:rPr>
      </w:pPr>
      <w:r w:rsidRPr="007D6FDF">
        <w:rPr>
          <w:szCs w:val="28"/>
        </w:rPr>
        <w:t xml:space="preserve">По результатам Всероссийской переписи населения в городском округе </w:t>
      </w:r>
      <w:r w:rsidR="004536E9" w:rsidRPr="007D6FDF">
        <w:rPr>
          <w:szCs w:val="28"/>
        </w:rPr>
        <w:t>Лотошино проживает</w:t>
      </w:r>
      <w:r w:rsidRPr="007D6FDF">
        <w:rPr>
          <w:szCs w:val="28"/>
        </w:rPr>
        <w:t xml:space="preserve"> 22217 человек. Ситуация в социально-трудовой </w:t>
      </w:r>
      <w:r w:rsidR="004536E9" w:rsidRPr="007D6FDF">
        <w:rPr>
          <w:szCs w:val="28"/>
        </w:rPr>
        <w:t>сфере в</w:t>
      </w:r>
      <w:r w:rsidRPr="007D6FDF">
        <w:rPr>
          <w:szCs w:val="28"/>
        </w:rPr>
        <w:t xml:space="preserve"> настоящее время сложная под влиянием процессов, происходящих в экономике страны и округа. Факторами, негативно влияющими на положение в сфере занятости, являются сокращение работников и введение работодателями режима неполной занятости. Увольнение работников связано с процессами оптимизации численности персонала, реорганизацией или ликвидацией организаций.</w:t>
      </w:r>
    </w:p>
    <w:p w:rsidR="00B6174D" w:rsidRPr="007D6FDF" w:rsidRDefault="00B6174D" w:rsidP="00DB6760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szCs w:val="28"/>
        </w:rPr>
      </w:pPr>
      <w:r w:rsidRPr="007D6FDF">
        <w:rPr>
          <w:szCs w:val="28"/>
        </w:rPr>
        <w:t>Рост инвестиций напрямую влияет не только на укрепление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мест, но и на уровень и качество жизни населения.</w:t>
      </w:r>
    </w:p>
    <w:p w:rsidR="00862FD0" w:rsidRPr="007D6FDF" w:rsidRDefault="00A34479" w:rsidP="00862FD0">
      <w:pPr>
        <w:ind w:firstLine="709"/>
        <w:jc w:val="both"/>
        <w:rPr>
          <w:szCs w:val="28"/>
        </w:rPr>
      </w:pPr>
      <w:r w:rsidRPr="007D6FDF">
        <w:rPr>
          <w:szCs w:val="28"/>
        </w:rPr>
        <w:t xml:space="preserve">  </w:t>
      </w:r>
      <w:r w:rsidR="00862FD0" w:rsidRPr="007D6FDF">
        <w:rPr>
          <w:szCs w:val="28"/>
        </w:rPr>
        <w:t xml:space="preserve">Приоритетным направлением развития экономики </w:t>
      </w:r>
      <w:r w:rsidR="00B676B5" w:rsidRPr="007D6FDF">
        <w:rPr>
          <w:szCs w:val="28"/>
        </w:rPr>
        <w:t xml:space="preserve">городского округа </w:t>
      </w:r>
      <w:r w:rsidR="004536E9" w:rsidRPr="007D6FDF">
        <w:rPr>
          <w:szCs w:val="28"/>
        </w:rPr>
        <w:t>Лотошино Московской</w:t>
      </w:r>
      <w:r w:rsidR="00862FD0" w:rsidRPr="007D6FDF">
        <w:rPr>
          <w:szCs w:val="28"/>
        </w:rPr>
        <w:t xml:space="preserve"> области является развитие конкуренции. Осуществление закупок для обеспечения </w:t>
      </w:r>
      <w:r w:rsidR="0097532F" w:rsidRPr="007D6FDF">
        <w:rPr>
          <w:szCs w:val="28"/>
        </w:rPr>
        <w:t>муниципальных</w:t>
      </w:r>
      <w:r w:rsidR="00862FD0" w:rsidRPr="007D6FDF">
        <w:rPr>
          <w:szCs w:val="28"/>
        </w:rPr>
        <w:t xml:space="preserve"> нужд составляет значительный сегмент </w:t>
      </w:r>
      <w:r w:rsidR="0097532F" w:rsidRPr="007D6FDF">
        <w:rPr>
          <w:szCs w:val="28"/>
        </w:rPr>
        <w:t>муниципальной</w:t>
      </w:r>
      <w:r w:rsidR="00862FD0" w:rsidRPr="007D6FDF">
        <w:rPr>
          <w:szCs w:val="28"/>
        </w:rPr>
        <w:t xml:space="preserve"> экономики, воздействие на который позволяет способствовать развитию конкуренции в</w:t>
      </w:r>
      <w:r w:rsidR="0097532F" w:rsidRPr="007D6FDF">
        <w:rPr>
          <w:szCs w:val="28"/>
        </w:rPr>
        <w:t>о всех</w:t>
      </w:r>
      <w:r w:rsidR="00862FD0" w:rsidRPr="007D6FDF">
        <w:rPr>
          <w:szCs w:val="28"/>
        </w:rPr>
        <w:t xml:space="preserve"> отраслях. </w:t>
      </w:r>
      <w:r w:rsidR="0097532F" w:rsidRPr="007D6FDF">
        <w:rPr>
          <w:szCs w:val="28"/>
        </w:rPr>
        <w:t xml:space="preserve">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товарах, работах, услугах, необходимых для осуществления их функций. Одновременно, посредством контрактной системы реализуются механизмы поддержки отечественных производителей и субъектов малого предпринимательства, антимонопольного регулирования и оптимизации процессов формирования и исполнения бюджета. </w:t>
      </w:r>
      <w:r w:rsidR="00862FD0" w:rsidRPr="007D6FDF">
        <w:rPr>
          <w:szCs w:val="28"/>
        </w:rPr>
        <w:t>Основная проблема заключается в принятии управленческих решений, направленных на развитие конкуренции с учетом оценки ее уровня со стороны хозяйствующих субъектов (предпринимателей) в рамках концепции «чуткой власти». Отдельно следует отметить риски, связанные с изменениями законодательства Российской Федерации.</w:t>
      </w:r>
    </w:p>
    <w:p w:rsidR="007523D8" w:rsidRPr="007D6FDF" w:rsidRDefault="007523D8" w:rsidP="007523D8">
      <w:pPr>
        <w:numPr>
          <w:ilvl w:val="0"/>
          <w:numId w:val="6"/>
        </w:numPr>
        <w:suppressAutoHyphens w:val="0"/>
        <w:spacing w:line="240" w:lineRule="atLeast"/>
        <w:ind w:firstLine="540"/>
        <w:jc w:val="both"/>
        <w:rPr>
          <w:szCs w:val="28"/>
        </w:rPr>
      </w:pPr>
      <w:r w:rsidRPr="007D6FDF">
        <w:rPr>
          <w:szCs w:val="28"/>
        </w:rPr>
        <w:t xml:space="preserve">Важную роль в экономике района играют малые и средние предприятия, а также индивидуальные предприниматели. На территории городского округа Лотошино функционирует 484 субъекта малого и среднего предпринимательства, на которых занято около 1400 человек. Большая часть малого бизнеса городского округа представлена индивидуальными предпринимателями - 387. Распределение малых предприятий по отраслям экономики района характеризуется тем, что наибольшее их количество функционирует в сфере розничной торговли и услуг, операций с недвижимым имуществом, а также в производственной сфере: деревообрабатывающем, мебельном, пищевом и швейном производствах. </w:t>
      </w:r>
    </w:p>
    <w:p w:rsidR="007523D8" w:rsidRPr="007D6FDF" w:rsidRDefault="007523D8" w:rsidP="007523D8">
      <w:pPr>
        <w:ind w:firstLine="567"/>
        <w:jc w:val="both"/>
        <w:rPr>
          <w:szCs w:val="28"/>
        </w:rPr>
      </w:pPr>
      <w:r w:rsidRPr="007D6FDF">
        <w:rPr>
          <w:szCs w:val="28"/>
        </w:rPr>
        <w:t>Доля занятых на малых и средних предприятиях в среднесписочной численности предприятий и организаций района составила в 2021 году -  17,4%. За 2021 год по данным Единого реестра субъектов малого и среднего предпринимательства на территории округа вновь зарегистрировались 75 субъектов малого предпринимательства. Число предприятий малого и среднего предпринимательства в расчете на 10 000 человек населения составило 297единиц.</w:t>
      </w:r>
    </w:p>
    <w:p w:rsidR="007523D8" w:rsidRPr="007D6FDF" w:rsidRDefault="007523D8" w:rsidP="001F73FF">
      <w:pPr>
        <w:pStyle w:val="ad"/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7D6FDF">
        <w:rPr>
          <w:rFonts w:eastAsia="Times New Roman"/>
          <w:szCs w:val="28"/>
          <w:lang w:eastAsia="ru-RU"/>
        </w:rPr>
        <w:lastRenderedPageBreak/>
        <w:t>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 обусловлено предоставлением следующих видов поддержек субъектам малого и среднего предпринимательства: финансовая (частичная компенсация затрат на модернизацию производства и приобретение оборудования), имущественная (предоставление муниципального имущества для ведения бизнеса, в том числе на льготных условиях для социально-ориентированных субъектов МСП), консультационная и информационная (через официальный сайт администрации в разделе «Предпринимателю», а также при обращении предпринимателей в муниципальный офис предоставления услуг «Мой бизнес».</w:t>
      </w:r>
    </w:p>
    <w:p w:rsidR="00F51CB9" w:rsidRPr="007D6FDF" w:rsidRDefault="00F51CB9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>Потребительский рынок входит в число ведущих отраслей экономики городского округа Лотошино Московской области и вносит значительный вклад в формирование общего экономического потенциала округа.</w:t>
      </w:r>
    </w:p>
    <w:p w:rsidR="009D7537" w:rsidRPr="007D6FDF" w:rsidRDefault="000D468F" w:rsidP="00F51CB9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 xml:space="preserve">Состояние отрасли характеризуется </w:t>
      </w:r>
      <w:r w:rsidR="004C29DF" w:rsidRPr="007D6FDF">
        <w:rPr>
          <w:color w:val="000000" w:themeColor="text1"/>
          <w:szCs w:val="28"/>
        </w:rPr>
        <w:t xml:space="preserve">влиянием таких факторов как удаленность транспортных потоков, демографическая ситуация, уровень благосостояния и сложившиеся особенности быта и уклада населения, уровень экономической активности и частных инвестиций в строительство и реконструкцию объектов потребительского рынка, </w:t>
      </w:r>
      <w:r w:rsidR="00E4317F" w:rsidRPr="007D6FDF">
        <w:rPr>
          <w:color w:val="000000" w:themeColor="text1"/>
          <w:szCs w:val="28"/>
        </w:rPr>
        <w:t xml:space="preserve">наличие диспропорции в территориальной обеспеченности объектами потребительского рынка и услуг, </w:t>
      </w:r>
      <w:r w:rsidR="004C29DF" w:rsidRPr="007D6FDF">
        <w:rPr>
          <w:color w:val="000000" w:themeColor="text1"/>
          <w:szCs w:val="28"/>
        </w:rPr>
        <w:t>развитие информационно-телекоммуникационных технологий и изменение потребительского поведения покупателей в целом</w:t>
      </w:r>
      <w:r w:rsidR="00B3686D" w:rsidRPr="007D6FDF">
        <w:rPr>
          <w:color w:val="000000" w:themeColor="text1"/>
          <w:szCs w:val="28"/>
        </w:rPr>
        <w:t>.</w:t>
      </w:r>
      <w:r w:rsidR="009D7537" w:rsidRPr="007D6FDF">
        <w:rPr>
          <w:color w:val="000000" w:themeColor="text1"/>
          <w:szCs w:val="28"/>
        </w:rPr>
        <w:t xml:space="preserve"> </w:t>
      </w:r>
    </w:p>
    <w:p w:rsidR="00862FD0" w:rsidRPr="007D6FDF" w:rsidRDefault="00862FD0" w:rsidP="00862FD0">
      <w:pPr>
        <w:ind w:firstLine="709"/>
        <w:jc w:val="both"/>
        <w:rPr>
          <w:color w:val="000000" w:themeColor="text1"/>
          <w:szCs w:val="28"/>
        </w:rPr>
      </w:pPr>
    </w:p>
    <w:p w:rsidR="00862FD0" w:rsidRPr="007D6FDF" w:rsidRDefault="00862FD0" w:rsidP="00862FD0">
      <w:pPr>
        <w:ind w:firstLine="709"/>
        <w:jc w:val="center"/>
        <w:outlineLvl w:val="0"/>
        <w:rPr>
          <w:b/>
          <w:szCs w:val="28"/>
        </w:rPr>
      </w:pPr>
      <w:r w:rsidRPr="007D6FDF">
        <w:rPr>
          <w:b/>
          <w:szCs w:val="28"/>
        </w:rPr>
        <w:t xml:space="preserve">Инерционный прогноз развития соответствующей сферы реализации </w:t>
      </w:r>
      <w:r w:rsidR="0097532F" w:rsidRPr="007D6FDF">
        <w:rPr>
          <w:b/>
          <w:szCs w:val="28"/>
        </w:rPr>
        <w:t xml:space="preserve">муниципальной </w:t>
      </w:r>
      <w:r w:rsidRPr="007D6FDF">
        <w:rPr>
          <w:b/>
          <w:szCs w:val="28"/>
        </w:rPr>
        <w:t xml:space="preserve">программы </w:t>
      </w:r>
    </w:p>
    <w:p w:rsidR="00D71AE7" w:rsidRPr="007D6FDF" w:rsidRDefault="00D71AE7" w:rsidP="00862FD0">
      <w:pPr>
        <w:ind w:firstLine="709"/>
        <w:jc w:val="center"/>
        <w:outlineLvl w:val="0"/>
        <w:rPr>
          <w:b/>
          <w:szCs w:val="28"/>
        </w:rPr>
      </w:pPr>
    </w:p>
    <w:p w:rsidR="00D71AE7" w:rsidRPr="007D6FDF" w:rsidRDefault="00D71AE7" w:rsidP="00D71AE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Формирование благоприятного инвестиционного климата, позвол</w:t>
      </w:r>
      <w:r w:rsidR="00D35E4E" w:rsidRPr="007D6FDF">
        <w:rPr>
          <w:rFonts w:eastAsia="Times New Roman" w:cs="Times New Roman"/>
          <w:szCs w:val="28"/>
          <w:lang w:eastAsia="ru-RU"/>
        </w:rPr>
        <w:t>ит</w:t>
      </w:r>
      <w:r w:rsidRPr="007D6FDF">
        <w:rPr>
          <w:rFonts w:eastAsia="Times New Roman" w:cs="Times New Roman"/>
          <w:szCs w:val="28"/>
          <w:lang w:eastAsia="ru-RU"/>
        </w:rPr>
        <w:t xml:space="preserve"> увеличить приток инвестиций на территорию городского округа Лотошино, будет способствовать развитию производственных отраслей, торговли, созданию новых рабочих мест.</w:t>
      </w:r>
    </w:p>
    <w:p w:rsidR="00513278" w:rsidRPr="007D6FDF" w:rsidRDefault="00513278" w:rsidP="00513278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В 2023-2027 г.г. планируется несколько инвестиционных проектов:</w:t>
      </w:r>
    </w:p>
    <w:p w:rsidR="00A16617" w:rsidRPr="007D6FDF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 xml:space="preserve">«Производство по выпуску инновационного нестандартного технологического оборудования для обращения с отходами на полигонах ТКО» </w:t>
      </w:r>
    </w:p>
    <w:p w:rsidR="00513278" w:rsidRPr="007D6FDF" w:rsidRDefault="00513278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«Строительство асфальтобетонного завода»</w:t>
      </w:r>
    </w:p>
    <w:p w:rsidR="00A16617" w:rsidRPr="007D6FDF" w:rsidRDefault="00A16617" w:rsidP="00EF0089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«Строительство картофелехранилища с полным циклом обработки»</w:t>
      </w:r>
    </w:p>
    <w:p w:rsidR="00513278" w:rsidRPr="007D6FDF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«Создание тепличного комплекса по выращиванию цветов</w:t>
      </w:r>
      <w:r w:rsidR="00A16617" w:rsidRPr="007D6FDF">
        <w:rPr>
          <w:rFonts w:eastAsia="Times New Roman" w:cs="Times New Roman"/>
          <w:szCs w:val="28"/>
          <w:lang w:eastAsia="ru-RU"/>
        </w:rPr>
        <w:t>»</w:t>
      </w:r>
    </w:p>
    <w:p w:rsidR="00513278" w:rsidRPr="007D6FDF" w:rsidRDefault="00513278" w:rsidP="00513278">
      <w:pPr>
        <w:numPr>
          <w:ilvl w:val="0"/>
          <w:numId w:val="4"/>
        </w:numPr>
        <w:suppressAutoHyphens w:val="0"/>
        <w:spacing w:before="120" w:after="12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«Производство соков из квашенных овощей».</w:t>
      </w:r>
    </w:p>
    <w:p w:rsidR="00872E01" w:rsidRPr="007D6FDF" w:rsidRDefault="0097532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7D6FDF">
        <w:rPr>
          <w:rFonts w:ascii="Times New Roman" w:hAnsi="Times New Roman" w:cs="Times New Roman"/>
          <w:sz w:val="28"/>
          <w:szCs w:val="28"/>
        </w:rPr>
        <w:t xml:space="preserve">Одной из устойчивых тенденций экономического </w:t>
      </w:r>
      <w:r w:rsidR="00027919" w:rsidRPr="007D6FDF">
        <w:rPr>
          <w:rFonts w:ascii="Times New Roman" w:hAnsi="Times New Roman" w:cs="Times New Roman"/>
          <w:sz w:val="28"/>
          <w:szCs w:val="28"/>
        </w:rPr>
        <w:t>развития городского</w:t>
      </w:r>
      <w:r w:rsidR="00BF7654" w:rsidRPr="007D6FD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16617" w:rsidRPr="007D6FDF">
        <w:rPr>
          <w:rFonts w:ascii="Times New Roman" w:hAnsi="Times New Roman" w:cs="Times New Roman"/>
          <w:sz w:val="28"/>
          <w:szCs w:val="28"/>
        </w:rPr>
        <w:t>а</w:t>
      </w:r>
      <w:r w:rsidR="00BF7654" w:rsidRPr="007D6FDF">
        <w:rPr>
          <w:rFonts w:ascii="Times New Roman" w:hAnsi="Times New Roman" w:cs="Times New Roman"/>
          <w:sz w:val="28"/>
          <w:szCs w:val="28"/>
        </w:rPr>
        <w:t xml:space="preserve"> </w:t>
      </w:r>
      <w:r w:rsidR="00027919" w:rsidRPr="007D6FDF">
        <w:rPr>
          <w:rFonts w:ascii="Times New Roman" w:hAnsi="Times New Roman" w:cs="Times New Roman"/>
          <w:sz w:val="28"/>
          <w:szCs w:val="28"/>
        </w:rPr>
        <w:t>Лотошино Московской</w:t>
      </w:r>
      <w:r w:rsidRPr="007D6FDF">
        <w:rPr>
          <w:rFonts w:ascii="Times New Roman" w:hAnsi="Times New Roman" w:cs="Times New Roman"/>
          <w:sz w:val="28"/>
          <w:szCs w:val="28"/>
        </w:rPr>
        <w:t xml:space="preserve"> области является рост расходов местного бюджета на осуществление закупок для обеспечения муниципальных нужд в рамках контрактной </w:t>
      </w:r>
      <w:r w:rsidRPr="007D6FDF">
        <w:rPr>
          <w:rFonts w:ascii="Times New Roman" w:hAnsi="Times New Roman" w:cs="Times New Roman"/>
          <w:sz w:val="28"/>
          <w:szCs w:val="28"/>
        </w:rPr>
        <w:lastRenderedPageBreak/>
        <w:t xml:space="preserve">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</w:t>
      </w:r>
      <w:r w:rsidRPr="007D6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</w:t>
      </w:r>
      <w:r w:rsidR="00862FD0" w:rsidRPr="007D6FD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конкуренции является базовым условием для экономического, технологического развития и обеспечения конкурентных подходов</w:t>
      </w:r>
      <w:r w:rsidR="00862FD0" w:rsidRPr="007D6FD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муниципальном управлении. </w:t>
      </w:r>
    </w:p>
    <w:p w:rsidR="004E374D" w:rsidRPr="007D6FDF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 xml:space="preserve">Приоритетным направлением в развитии предпринимательства является развитие промышленного производства, сферы услуг, привлечение инвестиций в предпринимательскую сферу. Основными направлениями подпрограммы являются финансовая, имущественная, консультационная и информационная поддержки субъектов малого и среднего предпринимательства. </w:t>
      </w:r>
    </w:p>
    <w:p w:rsidR="004E374D" w:rsidRPr="007D6FDF" w:rsidRDefault="004E374D" w:rsidP="004E374D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D6FDF">
        <w:rPr>
          <w:rFonts w:eastAsia="Times New Roman" w:cs="Times New Roman"/>
          <w:szCs w:val="28"/>
          <w:lang w:eastAsia="ru-RU"/>
        </w:rPr>
        <w:t>Реализация Подпрограммы III позволит привлечь дополнительные инвестиции в модернизацию производства, обеспечит стимулирование роста количества субъектов малого и среднего предпринимательства, обеспечит снижение социальной напряженности путем увеличения количества новых рабочих мест, улучшить условия ведения предпринимательской деятельности.</w:t>
      </w:r>
    </w:p>
    <w:p w:rsidR="00F51CB9" w:rsidRPr="007D6FDF" w:rsidRDefault="00F51CB9" w:rsidP="00B3686D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 xml:space="preserve">Реализация Подпрограмма IV позволит </w:t>
      </w:r>
      <w:r w:rsidR="00E4317F" w:rsidRPr="007D6FDF">
        <w:rPr>
          <w:color w:val="000000" w:themeColor="text1"/>
          <w:szCs w:val="28"/>
        </w:rPr>
        <w:t>увеличить</w:t>
      </w:r>
      <w:r w:rsidRPr="007D6FDF">
        <w:rPr>
          <w:color w:val="000000" w:themeColor="text1"/>
          <w:szCs w:val="28"/>
        </w:rPr>
        <w:t xml:space="preserve"> социально-экономическую эффективность потребительского рынка и услуг городского округа Лотошино посредством создания условий для наиболее полного удовлетворения потребностей населения в товарах и услугах, устойчивого функционирования и развития различных видов и типов торговли, общественного питания и бытового обслуживания.</w:t>
      </w:r>
    </w:p>
    <w:p w:rsidR="00B3686D" w:rsidRPr="007D6FDF" w:rsidRDefault="00B3686D" w:rsidP="00B3686D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>Повышение территориальной доступности товаров для потребителей, стимулирование предпринимательской активности, расширение возможности сбыта продукции для сельскохозяйственных товаропроизводителей и организаций потребительской кооперации (СМП) будет достигнуто за счет дальнейшего упорядочения размещения нестационарных торговых объектов, предоставления сельскохозяйственным товаропроизводителям и организациям потребительской кооперации (субъектам малого или среднего предпринимательства) муниципальной преференции путём предоставления мест для размещения нестационарных торговых объектов без проведения аукционов на льготных условиях.</w:t>
      </w:r>
    </w:p>
    <w:p w:rsidR="00883630" w:rsidRPr="007D6FDF" w:rsidRDefault="00F40524" w:rsidP="00E4317F">
      <w:pPr>
        <w:pStyle w:val="af3"/>
        <w:autoSpaceDE w:val="0"/>
        <w:autoSpaceDN w:val="0"/>
        <w:adjustRightInd w:val="0"/>
        <w:ind w:left="0" w:firstLine="851"/>
        <w:jc w:val="both"/>
        <w:outlineLvl w:val="0"/>
        <w:rPr>
          <w:rFonts w:cs="Times New Roman"/>
          <w:b/>
          <w:color w:val="000000" w:themeColor="text1"/>
          <w:szCs w:val="28"/>
        </w:rPr>
      </w:pPr>
      <w:r w:rsidRPr="007D6FDF">
        <w:rPr>
          <w:color w:val="000000" w:themeColor="text1"/>
          <w:szCs w:val="28"/>
        </w:rPr>
        <w:t xml:space="preserve">Одним из направлений реализации Подпрограммы </w:t>
      </w:r>
      <w:r w:rsidR="00E4317F" w:rsidRPr="007D6FDF">
        <w:rPr>
          <w:color w:val="000000" w:themeColor="text1"/>
          <w:szCs w:val="28"/>
        </w:rPr>
        <w:t>«Развитие потребительского рынка и услуг»</w:t>
      </w:r>
      <w:r w:rsidRPr="007D6FDF">
        <w:rPr>
          <w:color w:val="000000" w:themeColor="text1"/>
          <w:szCs w:val="28"/>
        </w:rPr>
        <w:t xml:space="preserve"> является достижение соответствия приоритетам и целям государственной политики в сфере обеспечения прав потребителей, в том числе обозначенным в </w:t>
      </w:r>
      <w:hyperlink r:id="rId9" w:history="1">
        <w:r w:rsidRPr="007D6FDF">
          <w:rPr>
            <w:color w:val="000000" w:themeColor="text1"/>
            <w:szCs w:val="28"/>
          </w:rPr>
          <w:t>Стратегии</w:t>
        </w:r>
      </w:hyperlink>
      <w:r w:rsidRPr="007D6FDF">
        <w:rPr>
          <w:color w:val="000000" w:themeColor="text1"/>
          <w:szCs w:val="28"/>
        </w:rPr>
        <w:t xml:space="preserve"> государственной политики Российской Федерации в области защиты прав потребителей на период до 2030 года. Реализация данного направления позволит повысить уровень правовой грамотности и информированности населения в вопросах защиты прав потребителей, а также будет способствовать обеспечению соблюдения прав граждан на доступ к безопасным товарам и услугам.</w:t>
      </w:r>
    </w:p>
    <w:p w:rsidR="005532FF" w:rsidRPr="000825A8" w:rsidRDefault="00D337F0" w:rsidP="00553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A8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муниципальной программы </w:t>
      </w:r>
    </w:p>
    <w:p w:rsidR="00016B14" w:rsidRPr="000825A8" w:rsidRDefault="00CF1B1F" w:rsidP="00CF1B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25A8">
        <w:rPr>
          <w:rFonts w:ascii="Times New Roman" w:hAnsi="Times New Roman" w:cs="Times New Roman"/>
          <w:sz w:val="28"/>
          <w:szCs w:val="28"/>
        </w:rPr>
        <w:t xml:space="preserve"> «Предпринимательство» </w:t>
      </w:r>
      <w:r w:rsidRPr="000825A8">
        <w:rPr>
          <w:rFonts w:ascii="Times New Roman" w:hAnsi="Times New Roman" w:cs="Times New Roman"/>
          <w:sz w:val="28"/>
          <w:szCs w:val="28"/>
        </w:rPr>
        <w:br/>
      </w:r>
    </w:p>
    <w:p w:rsidR="00016B14" w:rsidRPr="004C0A3B" w:rsidRDefault="00016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642"/>
        <w:gridCol w:w="1633"/>
        <w:gridCol w:w="1201"/>
        <w:gridCol w:w="1418"/>
        <w:gridCol w:w="992"/>
        <w:gridCol w:w="1135"/>
        <w:gridCol w:w="992"/>
        <w:gridCol w:w="1275"/>
        <w:gridCol w:w="1208"/>
        <w:gridCol w:w="1418"/>
        <w:gridCol w:w="1842"/>
      </w:tblGrid>
      <w:tr w:rsidR="0047432A" w:rsidRPr="004C0A3B" w:rsidTr="008475A2"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1206AF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4C0A3B"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2567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Основных мероприятий, оказывающих  влияние на достижение показателя</w:t>
            </w:r>
          </w:p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432A" w:rsidRPr="004C0A3B" w:rsidTr="008475A2"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год*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год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год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 xml:space="preserve"> год *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883630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год*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47432A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 w:rsidP="00DD13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2A" w:rsidRPr="004C0A3B" w:rsidRDefault="004743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83630" w:rsidRPr="004C0A3B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30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A95238"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  <w:r w:rsidR="00883630" w:rsidRPr="00A16617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883630" w:rsidRPr="00A16617">
              <w:rPr>
                <w:sz w:val="24"/>
              </w:rPr>
              <w:t>крепление экономического потенциала городского округа, развитие его инфраструктуры, увеличение налоговых поступлений в бюджет, создание новых рабочих мест</w:t>
            </w:r>
            <w:r w:rsidR="00883630" w:rsidRPr="00485464"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32A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9E5DE6" w:rsidRDefault="0047432A" w:rsidP="005844DC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42E2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2E28">
              <w:rPr>
                <w:sz w:val="16"/>
                <w:szCs w:val="20"/>
              </w:rPr>
              <w:t>П</w:t>
            </w:r>
            <w:r>
              <w:rPr>
                <w:sz w:val="16"/>
                <w:szCs w:val="20"/>
              </w:rPr>
              <w:t>оказатель:</w:t>
            </w:r>
          </w:p>
          <w:p w:rsidR="0047432A" w:rsidRPr="00742E28" w:rsidRDefault="0047432A" w:rsidP="005844D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 w:rsidRPr="00742E28">
              <w:rPr>
                <w:sz w:val="16"/>
                <w:szCs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6E06E5" w:rsidRDefault="0047432A" w:rsidP="005844DC">
            <w:pPr>
              <w:jc w:val="center"/>
              <w:rPr>
                <w:i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8B49A3" w:rsidRDefault="0047432A" w:rsidP="005844D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7D6FDF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iCs/>
                <w:sz w:val="22"/>
              </w:rPr>
            </w:pPr>
            <w:r w:rsidRPr="007D6FDF">
              <w:rPr>
                <w:rFonts w:eastAsia="SimSun" w:cs="Times New Roman"/>
                <w:iCs/>
                <w:sz w:val="2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DB6760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103,8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47432A" w:rsidRDefault="00606D3C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sz w:val="22"/>
              </w:rPr>
            </w:pPr>
            <w:r w:rsidRPr="00606D3C">
              <w:rPr>
                <w:rFonts w:eastAsia="SimSun" w:cs="Times New Roman"/>
                <w:sz w:val="22"/>
              </w:rPr>
              <w:t>104,2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A95238" w:rsidRDefault="00A95238" w:rsidP="005844DC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2A" w:rsidRPr="00DD13DC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</w:t>
            </w:r>
          </w:p>
          <w:p w:rsidR="0047432A" w:rsidRPr="00DD13DC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47432A" w:rsidRPr="00DD13DC" w:rsidRDefault="0047432A" w:rsidP="005844DC">
            <w:pPr>
              <w:contextualSpacing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47432A" w:rsidRPr="00DD13DC" w:rsidRDefault="0047432A" w:rsidP="005844DC">
            <w:pPr>
              <w:rPr>
                <w:i/>
                <w:sz w:val="22"/>
                <w:szCs w:val="18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9E5DE6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42E28">
              <w:rPr>
                <w:rFonts w:ascii="Times New Roman" w:hAnsi="Times New Roman" w:cs="Times New Roman"/>
                <w:sz w:val="16"/>
              </w:rPr>
              <w:t>Показатель</w:t>
            </w:r>
            <w:r>
              <w:rPr>
                <w:rFonts w:ascii="Times New Roman" w:hAnsi="Times New Roman" w:cs="Times New Roman"/>
                <w:sz w:val="16"/>
              </w:rPr>
              <w:t>:</w:t>
            </w:r>
          </w:p>
          <w:p w:rsidR="00A95238" w:rsidRPr="00742E28" w:rsidRDefault="00A95238" w:rsidP="00A95238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  <w:r w:rsidRPr="00742E28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6E06E5" w:rsidRDefault="00A95238" w:rsidP="00A95238">
            <w:pPr>
              <w:jc w:val="center"/>
              <w:rPr>
                <w:i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8B49A3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D13DC" w:rsidRDefault="00A95238" w:rsidP="00A95238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05.01</w:t>
            </w:r>
            <w:r w:rsidRPr="00DD13D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9E5DE6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1.3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742E28">
              <w:rPr>
                <w:rFonts w:cs="Times New Roman"/>
                <w:sz w:val="16"/>
                <w:szCs w:val="20"/>
              </w:rPr>
              <w:t>Показатель</w:t>
            </w:r>
            <w:r>
              <w:rPr>
                <w:rFonts w:cs="Times New Roman"/>
                <w:sz w:val="16"/>
                <w:szCs w:val="20"/>
              </w:rPr>
              <w:t>:</w:t>
            </w:r>
            <w:r w:rsidRPr="00742E28">
              <w:rPr>
                <w:rFonts w:cs="Times New Roman"/>
                <w:sz w:val="16"/>
                <w:szCs w:val="20"/>
              </w:rPr>
              <w:t xml:space="preserve"> </w:t>
            </w:r>
          </w:p>
          <w:p w:rsidR="00A95238" w:rsidRPr="00742E28" w:rsidRDefault="00A95238" w:rsidP="00A95238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20"/>
              </w:rPr>
            </w:pPr>
            <w:r w:rsidRPr="00742E28">
              <w:rPr>
                <w:rFonts w:cs="Times New Roman"/>
                <w:sz w:val="16"/>
                <w:szCs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6E06E5" w:rsidRDefault="00A95238" w:rsidP="00A95238">
            <w:pPr>
              <w:jc w:val="center"/>
              <w:rPr>
                <w:i/>
              </w:rPr>
            </w:pPr>
            <w:r w:rsidRPr="006E06E5">
              <w:rPr>
                <w:i/>
                <w:sz w:val="22"/>
              </w:rPr>
              <w:t>приоритетны</w:t>
            </w:r>
            <w:r w:rsidR="00DB6760">
              <w:rPr>
                <w:i/>
                <w:sz w:val="22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270540" w:rsidRDefault="00A95238" w:rsidP="00A95238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i/>
                <w:sz w:val="18"/>
                <w:szCs w:val="18"/>
              </w:rPr>
              <w:t>тыс.</w:t>
            </w:r>
            <w:r w:rsidRPr="00B84853">
              <w:rPr>
                <w:rFonts w:cs="Times New Roman"/>
                <w:i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34,3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606D3C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</w:p>
          <w:p w:rsidR="00A95238" w:rsidRDefault="00606D3C" w:rsidP="00A95238">
            <w:pPr>
              <w:widowControl w:val="0"/>
              <w:shd w:val="clear" w:color="auto" w:fill="FFFFFF" w:themeFill="background1"/>
              <w:jc w:val="center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DD13DC" w:rsidRDefault="00A95238" w:rsidP="00A95238">
            <w:pPr>
              <w:rPr>
                <w:rFonts w:cs="Times New Roman"/>
                <w:sz w:val="20"/>
                <w:szCs w:val="20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08.01</w:t>
            </w:r>
          </w:p>
        </w:tc>
      </w:tr>
      <w:tr w:rsidR="00A95238" w:rsidRPr="004C0A3B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</w:pPr>
            <w:r w:rsidRPr="00A952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2. Развитие конкуренции в городском округе Лотошино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A3447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</w:t>
            </w:r>
            <w:r w:rsidRPr="004C0A3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экономического, технологического развития и обеспечения конкурентных подходов</w:t>
            </w:r>
            <w:r w:rsidR="003136BA">
              <w:rPr>
                <w:rFonts w:ascii="Times New Roman" w:eastAsiaTheme="minorHAnsi" w:hAnsi="Times New Roman" w:cstheme="minorBidi"/>
                <w:sz w:val="24"/>
                <w:szCs w:val="22"/>
                <w:lang w:eastAsia="en-US"/>
              </w:rPr>
              <w:t xml:space="preserve"> в муниципальном управлении</w:t>
            </w:r>
          </w:p>
          <w:p w:rsidR="00A95238" w:rsidRPr="00A95238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  <w:r w:rsidRPr="004C0A3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</w:rPr>
              <w:t xml:space="preserve">Индекс совокупной результативности реализации мероприятий, направленных на </w:t>
            </w:r>
            <w:r w:rsidRPr="004C0A3B"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развитие конкуренции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eastAsiaTheme="minorHAnsi" w:hAnsi="Times New Roman" w:cs="Times New Roman"/>
                <w:sz w:val="18"/>
                <w:szCs w:val="16"/>
              </w:rPr>
              <w:lastRenderedPageBreak/>
              <w:t>Отраслевой показатель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4C0A3B">
              <w:rPr>
                <w:rFonts w:ascii="Times New Roman" w:hAnsi="Times New Roman" w:cs="Times New Roman"/>
                <w:sz w:val="18"/>
                <w:szCs w:val="16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A95238" w:rsidRDefault="00A95238" w:rsidP="00A952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95238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DD13DC" w:rsidRDefault="00DD13DC" w:rsidP="00A95238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DD13DC">
              <w:rPr>
                <w:rFonts w:cs="Times New Roman"/>
                <w:sz w:val="16"/>
                <w:szCs w:val="16"/>
              </w:rPr>
              <w:t xml:space="preserve">мероприятия </w:t>
            </w:r>
            <w:r w:rsidR="00A95238" w:rsidRPr="00DD13DC">
              <w:rPr>
                <w:rFonts w:cs="Times New Roman"/>
                <w:sz w:val="16"/>
                <w:szCs w:val="16"/>
              </w:rPr>
              <w:t>50.01, 50.02, 50.03,50.04, 50.05, 50.06, 52.01,52.02.</w:t>
            </w:r>
          </w:p>
        </w:tc>
      </w:tr>
      <w:tr w:rsidR="00A95238" w:rsidRPr="004C0A3B" w:rsidTr="00EF008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D2651" w:rsidRDefault="00A95238" w:rsidP="004E374D">
            <w:pPr>
              <w:widowControl w:val="0"/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9D2651">
              <w:rPr>
                <w:rFonts w:eastAsiaTheme="minorEastAsia" w:cs="Times New Roman"/>
                <w:sz w:val="22"/>
                <w:lang w:eastAsia="ru-RU"/>
              </w:rPr>
              <w:t xml:space="preserve"> 3</w:t>
            </w:r>
            <w:r w:rsidR="00C068F2">
              <w:rPr>
                <w:rFonts w:eastAsiaTheme="minorEastAsia" w:cs="Times New Roman"/>
                <w:sz w:val="22"/>
                <w:lang w:eastAsia="ru-RU"/>
              </w:rPr>
              <w:t>.</w:t>
            </w:r>
            <w:r w:rsidR="004E374D">
              <w:rPr>
                <w:rFonts w:eastAsia="Times New Roman"/>
                <w:sz w:val="24"/>
                <w:szCs w:val="24"/>
                <w:lang w:eastAsia="ru-RU"/>
              </w:rPr>
              <w:t xml:space="preserve"> Создание благоприятных условий для устойчивого функционирования и развития малого и среднего предпринимательства на территории городского округа Лотошино</w:t>
            </w: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E5DE6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3.1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85DCA">
              <w:rPr>
                <w:rFonts w:cs="Times New Roman"/>
                <w:sz w:val="16"/>
                <w:szCs w:val="16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</w:t>
            </w:r>
            <w:r>
              <w:rPr>
                <w:rFonts w:cs="Times New Roman"/>
                <w:sz w:val="16"/>
                <w:szCs w:val="16"/>
              </w:rPr>
              <w:t xml:space="preserve">ех предприятий и организаций.,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FC611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22"/>
              </w:rPr>
            </w:pPr>
            <w:r w:rsidRPr="00FC6118">
              <w:rPr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18,5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5238" w:rsidRPr="00DD13DC" w:rsidRDefault="00A95238" w:rsidP="00A9523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D13DC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02.01, 02.03</w:t>
            </w:r>
          </w:p>
          <w:p w:rsidR="00A95238" w:rsidRPr="004C0A3B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E5DE6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3.2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Pr="00410096" w:rsidRDefault="00A95238" w:rsidP="00A952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7F18A8">
              <w:rPr>
                <w:rFonts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6E06E5">
              <w:rPr>
                <w:i/>
                <w:sz w:val="22"/>
              </w:rPr>
              <w:t>приоритетные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302,38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227,2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A95238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9E5DE6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9E5DE6">
              <w:rPr>
                <w:rFonts w:eastAsia="Times New Roman" w:cs="Times New Roman"/>
                <w:sz w:val="16"/>
              </w:rPr>
              <w:t>3.3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Default="00A95238" w:rsidP="00A9523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Показатель:</w:t>
            </w:r>
          </w:p>
          <w:p w:rsidR="00A95238" w:rsidRDefault="00A95238" w:rsidP="00A95238">
            <w:pPr>
              <w:shd w:val="clear" w:color="auto" w:fill="FFFFFF" w:themeFill="background1"/>
              <w:rPr>
                <w:rFonts w:eastAsia="Times New Roman" w:cs="Times New Roman"/>
                <w:i/>
                <w:sz w:val="22"/>
              </w:rPr>
            </w:pPr>
            <w:r w:rsidRPr="007F18A8">
              <w:rPr>
                <w:rFonts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  <w:r>
              <w:rPr>
                <w:rFonts w:cs="Times New Roman"/>
                <w:sz w:val="16"/>
                <w:szCs w:val="16"/>
              </w:rPr>
              <w:t>, единиц</w:t>
            </w:r>
            <w:r>
              <w:rPr>
                <w:rFonts w:eastAsia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6E06E5">
              <w:rPr>
                <w:i/>
                <w:sz w:val="22"/>
              </w:rPr>
              <w:t>приоритетны</w:t>
            </w:r>
            <w:r>
              <w:rPr>
                <w:i/>
                <w:sz w:val="22"/>
              </w:rPr>
              <w:t>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A95238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027919" w:rsidP="00A95238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D3C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A95238" w:rsidRDefault="00606D3C" w:rsidP="00A95238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Pr="00A95238" w:rsidRDefault="00A95238" w:rsidP="00A95238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 w:rsidRPr="00A95238">
              <w:rPr>
                <w:rFonts w:eastAsia="Roman" w:cs="Times New Roman"/>
                <w:i/>
                <w:sz w:val="16"/>
                <w:szCs w:val="16"/>
              </w:rPr>
              <w:t xml:space="preserve">ФЭУ администрации городского округа Лотошино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238" w:rsidRPr="004C0A3B" w:rsidRDefault="00A95238" w:rsidP="00A95238">
            <w:pPr>
              <w:widowControl w:val="0"/>
              <w:rPr>
                <w:rFonts w:cs="Times New Roman"/>
                <w:sz w:val="18"/>
                <w:szCs w:val="16"/>
              </w:rPr>
            </w:pPr>
          </w:p>
        </w:tc>
      </w:tr>
      <w:tr w:rsidR="00DB2FEA" w:rsidRPr="004C0A3B" w:rsidTr="008475A2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FEA" w:rsidRPr="009E5DE6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3.4.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68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E70708">
              <w:rPr>
                <w:rFonts w:cs="Times New Roman"/>
                <w:sz w:val="16"/>
                <w:szCs w:val="16"/>
              </w:rPr>
              <w:t>Показатель:</w:t>
            </w:r>
          </w:p>
          <w:p w:rsidR="00DB2FEA" w:rsidRDefault="00BB2D68" w:rsidP="00BB2D68">
            <w:pPr>
              <w:shd w:val="clear" w:color="auto" w:fill="FFFFFF" w:themeFill="background1"/>
              <w:rPr>
                <w:rFonts w:cs="Times New Roman"/>
                <w:sz w:val="16"/>
                <w:szCs w:val="16"/>
              </w:rPr>
            </w:pPr>
            <w:r w:rsidRPr="00E70708">
              <w:rPr>
                <w:rFonts w:cs="Times New Roman"/>
                <w:sz w:val="16"/>
                <w:szCs w:val="16"/>
              </w:rPr>
              <w:t xml:space="preserve"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</w:t>
            </w:r>
            <w:r w:rsidRPr="00E70708">
              <w:rPr>
                <w:rFonts w:cs="Times New Roman"/>
                <w:sz w:val="16"/>
                <w:szCs w:val="16"/>
              </w:rPr>
              <w:lastRenderedPageBreak/>
              <w:t>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6E06E5" w:rsidRDefault="00DB2FEA" w:rsidP="00DB2FEA">
            <w:pPr>
              <w:shd w:val="clear" w:color="auto" w:fill="FFFFFF" w:themeFill="background1"/>
              <w:rPr>
                <w:i/>
                <w:sz w:val="22"/>
              </w:rPr>
            </w:pPr>
            <w:r w:rsidRPr="006E06E5">
              <w:rPr>
                <w:i/>
                <w:sz w:val="22"/>
              </w:rPr>
              <w:lastRenderedPageBreak/>
              <w:t>приоритетны</w:t>
            </w:r>
            <w:r>
              <w:rPr>
                <w:i/>
                <w:sz w:val="22"/>
              </w:rPr>
              <w:t>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A23661" w:rsidRDefault="00DB2FEA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Default="00001044" w:rsidP="00DB2FEA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44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001044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DB2FEA" w:rsidRDefault="00001044" w:rsidP="00DB2FEA">
            <w:pPr>
              <w:shd w:val="clear" w:color="auto" w:fill="FFFFFF" w:themeFill="background1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EA" w:rsidRPr="00A95238" w:rsidRDefault="00001044" w:rsidP="00DB2FEA">
            <w:pPr>
              <w:widowControl w:val="0"/>
              <w:shd w:val="clear" w:color="auto" w:fill="FFFFFF" w:themeFill="background1"/>
              <w:jc w:val="center"/>
              <w:rPr>
                <w:rFonts w:eastAsia="Roman" w:cs="Times New Roman"/>
                <w:i/>
                <w:sz w:val="16"/>
                <w:szCs w:val="16"/>
              </w:rPr>
            </w:pPr>
            <w:r>
              <w:rPr>
                <w:rFonts w:eastAsia="Roman" w:cs="Times New Roman"/>
                <w:i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A9" w:rsidRPr="009070A9" w:rsidRDefault="009070A9" w:rsidP="009070A9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9070A9">
              <w:rPr>
                <w:rFonts w:eastAsia="Times New Roman"/>
                <w:bCs/>
                <w:sz w:val="16"/>
                <w:szCs w:val="16"/>
                <w:lang w:eastAsia="ru-RU"/>
              </w:rPr>
              <w:t>мероприятие 02.04</w:t>
            </w:r>
          </w:p>
          <w:p w:rsidR="00DB2FEA" w:rsidRPr="009070A9" w:rsidRDefault="00DB2FEA" w:rsidP="00DB2FEA">
            <w:pPr>
              <w:widowControl w:val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E742D9" w:rsidRPr="00E742D9" w:rsidTr="00E742D9">
        <w:tc>
          <w:tcPr>
            <w:tcW w:w="153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238" w:rsidRDefault="00E742D9" w:rsidP="00C068F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068F2"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="00C068F2" w:rsidRPr="00C068F2">
              <w:rPr>
                <w:rFonts w:eastAsia="Times New Roman"/>
                <w:sz w:val="24"/>
                <w:szCs w:val="24"/>
                <w:lang w:eastAsia="ru-RU"/>
              </w:rPr>
              <w:t>Повышение социально-экономической эффективности потребительского рынка и услуг на территории городского округа Лотошино</w:t>
            </w:r>
          </w:p>
          <w:p w:rsidR="00C068F2" w:rsidRPr="003136BA" w:rsidRDefault="00C068F2" w:rsidP="00C068F2">
            <w:pPr>
              <w:suppressAutoHyphens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287692" w:rsidRPr="004C0A3B" w:rsidTr="0095521D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СЭР,</w:t>
            </w:r>
          </w:p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 xml:space="preserve">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кв.м/1000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856,8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874,4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893,2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912,0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930,6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cs="Times New Roman"/>
                <w:sz w:val="22"/>
              </w:rPr>
            </w:pPr>
            <w:r w:rsidRPr="003136BA">
              <w:rPr>
                <w:rFonts w:cs="Times New Roman"/>
                <w:sz w:val="22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мероприятия 4.01.01, 4.01.02, 4.01.04, 4.01.05, 4.01.06, 4.01.07, 4.01.08</w:t>
            </w:r>
          </w:p>
        </w:tc>
      </w:tr>
      <w:tr w:rsidR="00287692" w:rsidRPr="004C0A3B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пос.мест/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3136BA">
              <w:rPr>
                <w:rFonts w:cs="Times New Roman"/>
                <w:sz w:val="16"/>
                <w:szCs w:val="16"/>
              </w:rPr>
              <w:t>4.51.01</w:t>
            </w:r>
          </w:p>
          <w:p w:rsidR="00287692" w:rsidRPr="003136BA" w:rsidRDefault="00287692" w:rsidP="00287692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7692" w:rsidRPr="004C0A3B" w:rsidTr="003136B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Обеспеченность населения предприятиями бытового обслуживания</w:t>
            </w:r>
          </w:p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раб.мест/ 1000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мероприятия </w:t>
            </w:r>
            <w:r w:rsidRPr="003136BA">
              <w:rPr>
                <w:rFonts w:cs="Times New Roman"/>
                <w:sz w:val="16"/>
                <w:szCs w:val="16"/>
              </w:rPr>
              <w:t>4.52.01,</w:t>
            </w:r>
          </w:p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4.52.02</w:t>
            </w:r>
          </w:p>
        </w:tc>
      </w:tr>
      <w:tr w:rsidR="00287692" w:rsidRPr="004C0A3B" w:rsidTr="00E742D9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16"/>
              </w:rPr>
            </w:pPr>
            <w:r w:rsidRPr="003136BA">
              <w:rPr>
                <w:rFonts w:eastAsia="Times New Roman" w:cs="Times New Roman"/>
                <w:sz w:val="16"/>
              </w:rPr>
              <w:t>4.4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cs="Times New Roman"/>
                <w:sz w:val="16"/>
                <w:szCs w:val="16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i/>
                <w:sz w:val="22"/>
              </w:rPr>
            </w:pPr>
            <w:r w:rsidRPr="003136BA">
              <w:rPr>
                <w:i/>
                <w:sz w:val="22"/>
              </w:rPr>
              <w:t>приоритетные, показатель госпрограммы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shd w:val="clear" w:color="auto" w:fill="FFFFFF" w:themeFill="background1"/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3136BA">
              <w:rPr>
                <w:rFonts w:eastAsia="Times New Roman" w:cs="Times New Roman"/>
                <w:i/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692" w:rsidRPr="003136BA" w:rsidRDefault="00287692" w:rsidP="00287692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136B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eastAsia="Roman" w:cs="Times New Roman"/>
                <w:i/>
                <w:sz w:val="16"/>
                <w:szCs w:val="16"/>
              </w:rPr>
            </w:pPr>
            <w:r w:rsidRPr="003136BA">
              <w:rPr>
                <w:rFonts w:eastAsia="Roman" w:cs="Times New Roman"/>
                <w:i/>
                <w:sz w:val="16"/>
                <w:szCs w:val="16"/>
              </w:rPr>
              <w:t xml:space="preserve">Сектор </w:t>
            </w:r>
          </w:p>
          <w:p w:rsidR="00287692" w:rsidRPr="003136BA" w:rsidRDefault="00287692" w:rsidP="00287692">
            <w:r w:rsidRPr="003136BA">
              <w:rPr>
                <w:rFonts w:eastAsia="Roman" w:cs="Times New Roman"/>
                <w:i/>
                <w:sz w:val="16"/>
                <w:szCs w:val="16"/>
              </w:rPr>
              <w:t>торговли и потребительского рынка администрации городского округа Лотошино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  <w:r w:rsidRPr="003136BA">
              <w:rPr>
                <w:rFonts w:eastAsia="Times New Roman"/>
                <w:bCs/>
                <w:sz w:val="16"/>
                <w:szCs w:val="16"/>
                <w:lang w:eastAsia="ru-RU"/>
              </w:rPr>
              <w:t xml:space="preserve">мероприятие </w:t>
            </w:r>
            <w:r w:rsidRPr="003136BA">
              <w:rPr>
                <w:rFonts w:cs="Times New Roman"/>
                <w:sz w:val="16"/>
                <w:szCs w:val="16"/>
              </w:rPr>
              <w:t>4.53.01</w:t>
            </w:r>
          </w:p>
          <w:p w:rsidR="00287692" w:rsidRPr="003136BA" w:rsidRDefault="00287692" w:rsidP="00287692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016B14" w:rsidRDefault="00016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17B1" w:rsidRPr="00D717B1" w:rsidRDefault="00C86995" w:rsidP="00D717B1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717B1">
        <w:rPr>
          <w:rFonts w:cs="Times New Roman"/>
          <w:b/>
          <w:sz w:val="24"/>
          <w:szCs w:val="24"/>
        </w:rPr>
        <w:t xml:space="preserve">Методика расчета значений результатов реализации муниципальной программы </w:t>
      </w:r>
    </w:p>
    <w:p w:rsidR="00C86995" w:rsidRDefault="00C86995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717B1">
        <w:rPr>
          <w:rFonts w:eastAsia="Times New Roman" w:cs="Times New Roman"/>
          <w:b/>
          <w:sz w:val="24"/>
          <w:szCs w:val="24"/>
          <w:lang w:eastAsia="ru-RU"/>
        </w:rPr>
        <w:t>«Предпринимательство»</w:t>
      </w:r>
    </w:p>
    <w:p w:rsidR="00D717B1" w:rsidRDefault="00D717B1" w:rsidP="00C86995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102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08"/>
        <w:gridCol w:w="2977"/>
        <w:gridCol w:w="1471"/>
        <w:gridCol w:w="22"/>
        <w:gridCol w:w="3804"/>
        <w:gridCol w:w="22"/>
        <w:gridCol w:w="3098"/>
        <w:gridCol w:w="21"/>
        <w:gridCol w:w="2955"/>
        <w:gridCol w:w="24"/>
      </w:tblGrid>
      <w:tr w:rsidR="00D717B1" w:rsidTr="00DB2FEA">
        <w:trPr>
          <w:gridAfter w:val="1"/>
          <w:wAfter w:w="24" w:type="dxa"/>
          <w:trHeight w:val="2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D717B1" w:rsidTr="00DB2FEA">
        <w:trPr>
          <w:gridAfter w:val="1"/>
          <w:wAfter w:w="24" w:type="dxa"/>
          <w:trHeight w:val="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717B1" w:rsidTr="00DB2FEA">
        <w:trPr>
          <w:gridAfter w:val="1"/>
          <w:wAfter w:w="24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D717B1" w:rsidRDefault="00D717B1" w:rsidP="00EF0089">
            <w:pPr>
              <w:widowControl w:val="0"/>
              <w:ind w:firstLine="720"/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  <w:r w:rsidRPr="00D717B1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Подпрограмма 1 «Инвестиции»</w:t>
            </w:r>
          </w:p>
        </w:tc>
      </w:tr>
      <w:tr w:rsidR="00D717B1" w:rsidTr="00DB2FEA">
        <w:trPr>
          <w:gridAfter w:val="1"/>
          <w:wAfter w:w="24" w:type="dxa"/>
          <w:trHeight w:val="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E636FA">
              <w:rPr>
                <w:rFonts w:eastAsiaTheme="minorEastAsia" w:cs="Times New Roman"/>
                <w:i/>
                <w:sz w:val="22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8B49A3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Т</w:t>
            </w:r>
            <w:r w:rsidRPr="00A23661">
              <w:rPr>
                <w:rFonts w:cs="Times New Roman"/>
                <w:i/>
                <w:sz w:val="18"/>
                <w:szCs w:val="18"/>
              </w:rPr>
              <w:t>ыс.руб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C663A">
              <w:rPr>
                <w:rFonts w:cs="Times New Roman"/>
                <w:sz w:val="18"/>
                <w:szCs w:val="18"/>
              </w:rPr>
              <w:t>Идн = Ид / Чн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C663A">
              <w:rPr>
                <w:rFonts w:cs="Times New Roman"/>
                <w:sz w:val="18"/>
                <w:szCs w:val="18"/>
              </w:rPr>
              <w:t>Где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>И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Чн – численность населения городского округа на 01 января отчетного года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8F2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>Еже</w:t>
            </w:r>
            <w:r w:rsidR="008F2553">
              <w:rPr>
                <w:rFonts w:cs="Times New Roman"/>
                <w:sz w:val="18"/>
                <w:szCs w:val="18"/>
              </w:rPr>
              <w:t>квартально</w:t>
            </w:r>
          </w:p>
        </w:tc>
      </w:tr>
      <w:tr w:rsidR="00D717B1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Показатель:</w:t>
            </w:r>
          </w:p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E636FA">
              <w:rPr>
                <w:rFonts w:cs="Times New Roman"/>
                <w:i/>
                <w:sz w:val="22"/>
              </w:rPr>
              <w:t>Увеличение среднемесячной заработной платы работников организаций, не</w:t>
            </w:r>
            <w:r>
              <w:rPr>
                <w:rFonts w:cs="Times New Roman"/>
                <w:i/>
                <w:sz w:val="22"/>
              </w:rPr>
              <w:t xml:space="preserve"> относящихся к субъектам малого </w:t>
            </w:r>
            <w:r w:rsidRPr="00E636FA">
              <w:rPr>
                <w:rFonts w:cs="Times New Roman"/>
                <w:i/>
                <w:sz w:val="22"/>
              </w:rPr>
              <w:t>предпринимательства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8B49A3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AC663A">
              <w:rPr>
                <w:rFonts w:cs="Times New Roman"/>
                <w:color w:val="000000"/>
                <w:sz w:val="18"/>
                <w:szCs w:val="18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AC663A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D717B1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Default="00D717B1" w:rsidP="00EF0089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EC3264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</w:t>
            </w:r>
            <w:r w:rsidRPr="008B49A3">
              <w:rPr>
                <w:rFonts w:cs="Times New Roman"/>
                <w:i/>
                <w:sz w:val="22"/>
              </w:rPr>
              <w:t>оказатель</w:t>
            </w:r>
            <w:r>
              <w:rPr>
                <w:rFonts w:cs="Times New Roman"/>
                <w:i/>
                <w:sz w:val="22"/>
              </w:rPr>
              <w:t>:</w:t>
            </w:r>
          </w:p>
          <w:p w:rsidR="00D717B1" w:rsidRPr="00E636F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EC3264">
              <w:rPr>
                <w:rFonts w:cs="Times New Roman"/>
                <w:i/>
                <w:sz w:val="22"/>
              </w:rPr>
              <w:t>Количество созданных рабочих мест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8B49A3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23661">
              <w:rPr>
                <w:rFonts w:eastAsia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cs="Times New Roman"/>
                <w:sz w:val="18"/>
                <w:szCs w:val="18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Данные субъектов предпринимательской 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деятельности, представленные в рамках мониторинга территории.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субъектов </w:t>
            </w: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предпринимательской деятельности, представленные в рамках мониторинга территории.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B1" w:rsidRPr="00AC663A" w:rsidRDefault="00D717B1" w:rsidP="00EF00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43F4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36184D" w:rsidTr="003D1007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E028E8"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AA55E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076A86">
              <w:rPr>
                <w:rFonts w:cs="Times New Roman"/>
                <w:i/>
                <w:sz w:val="22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6184D" w:rsidRPr="003E3AA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3E3AAE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3E3AAE">
              <w:rPr>
                <w:rFonts w:eastAsia="Times New Roman"/>
                <w:sz w:val="20"/>
                <w:szCs w:val="18"/>
              </w:rPr>
              <w:t xml:space="preserve"> = Е</w:t>
            </w:r>
            <w:r w:rsidRPr="003E3AAE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3E3AAE">
              <w:rPr>
                <w:rFonts w:eastAsia="Times New Roman"/>
                <w:sz w:val="20"/>
                <w:szCs w:val="18"/>
              </w:rPr>
              <w:t xml:space="preserve"> +Е</w:t>
            </w:r>
            <w:r w:rsidRPr="003E3AAE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>
              <w:rPr>
                <w:rFonts w:eastAsia="Times New Roman"/>
                <w:sz w:val="20"/>
                <w:szCs w:val="18"/>
              </w:rPr>
              <w:t xml:space="preserve"> +</w:t>
            </w:r>
            <w:r w:rsidRPr="003E3AAE">
              <w:rPr>
                <w:rFonts w:eastAsia="Times New Roman"/>
                <w:sz w:val="20"/>
                <w:szCs w:val="18"/>
              </w:rPr>
              <w:t>Е</w:t>
            </w:r>
            <w:r w:rsidRPr="003E3AAE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76A86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36184D" w:rsidRPr="00076A86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076A86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76A86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36184D" w:rsidRPr="00076A86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028E8" w:rsidRDefault="0036184D" w:rsidP="0036184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Pr="00E028E8">
              <w:rPr>
                <w:rFonts w:eastAsia="Times New Roman"/>
                <w:sz w:val="18"/>
                <w:szCs w:val="18"/>
                <w:lang w:eastAsia="ru-RU"/>
              </w:rPr>
              <w:t>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:rsidR="0036184D" w:rsidRDefault="0036184D" w:rsidP="0036184D">
            <w:pPr>
              <w:jc w:val="both"/>
              <w:rPr>
                <w:rFonts w:cs="Times New Roman"/>
                <w:szCs w:val="28"/>
              </w:rPr>
            </w:pPr>
          </w:p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717B1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конкуренции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33DA1DD" wp14:editId="5E775DF8">
                  <wp:extent cx="1343025" cy="476250"/>
                  <wp:effectExtent l="0" t="0" r="9525" b="0"/>
                  <wp:docPr id="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Днт – доля несостоявшихся конкурентных закупок от общего количества конкурентных закупок, процентов;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 xml:space="preserve">N – количество несостоявшихся (признанных несостоявшимися в соответствии с Федеральным законом №44-ФЗ) закупок, осуществляемых с применением конкурентных способов определения поставщиков (подрядчиков, исполнителей)) (далее – конкурентные закупки) с первым годом финансового обеспечения, совпадающим с годом расчета показателя, включая закупки, извещения об </w:t>
            </w:r>
            <w:r w:rsidRPr="00D717B1">
              <w:rPr>
                <w:rFonts w:cs="Times New Roman"/>
                <w:sz w:val="18"/>
                <w:szCs w:val="18"/>
              </w:rPr>
              <w:lastRenderedPageBreak/>
              <w:t>осуществлении которых размещены до начала указанного года, единиц;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5CE643" wp14:editId="1AFA52C9">
                  <wp:extent cx="1371600" cy="476250"/>
                  <wp:effectExtent l="0" t="0" r="0" b="0"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Дож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жалоб), процентов;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L – количество жалоб, признанных обоснованными, частично обоснованными, поданных в ходе осуществления конкурентными способами определения поставщика (подрядчика, исполнителя) закупок (далее – конкурентные закупки),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 xml:space="preserve">K – общее количество конкурентных закупок, с первым годом финансового обеспечения, совпадающим с годом расчета показателя, включая закупки, извещения об </w:t>
            </w:r>
            <w:r w:rsidRPr="00D717B1">
              <w:rPr>
                <w:rFonts w:cs="Times New Roman"/>
                <w:sz w:val="18"/>
                <w:szCs w:val="18"/>
              </w:rPr>
              <w:lastRenderedPageBreak/>
              <w:t>осуществлении которых размещены до начала указанного года, единиц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единиц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46B693" wp14:editId="03D6D8CF">
                  <wp:extent cx="1524000" cy="504825"/>
                  <wp:effectExtent l="0" t="0" r="0" b="9525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Y – среднее количество участников состоявшихся закупок, единиц;</w:t>
            </w:r>
          </w:p>
          <w:p w:rsidR="0036184D" w:rsidRPr="00D717B1" w:rsidRDefault="005444FE" w:rsidP="0036184D">
            <w:pPr>
              <w:rPr>
                <w:rFonts w:cs="Times New Roman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717B1">
              <w:rPr>
                <w:rFonts w:cs="Times New Roman"/>
                <w:sz w:val="18"/>
                <w:szCs w:val="18"/>
              </w:rPr>
              <w:t xml:space="preserve">количество участников закупки в i-й конкурентной закупке,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№ 44-ФЗ, отмененных конкурентных закупок), единиц; 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К – общее количество конкурентных закупок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законом, отмененных конкурентных закупок), единиц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</w:pP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t xml:space="preserve">Достижение планового значения доли общей экономии денежных средств по результатам осуществления закупок, </w:t>
            </w:r>
            <w:r w:rsidRPr="00D717B1">
              <w:rPr>
                <w:rFonts w:ascii="Times New Roman" w:eastAsiaTheme="minorHAnsi" w:hAnsi="Times New Roman" w:cs="Times New Roman"/>
                <w:i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lastRenderedPageBreak/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48218A" wp14:editId="3E3B88A5">
                  <wp:extent cx="1828800" cy="504825"/>
                  <wp:effectExtent l="0" t="0" r="0" b="9525"/>
                  <wp:docPr id="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Оэдс – доля общей экономии денежных средств по результатам осуществления конкурентных закупок, процентов;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Эдс – экономия денежных средств по результатам осуществления конкурентных закупок, рублей;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Расчет Эдс осуществляется по следующей формуле: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F5EFCC" wp14:editId="51FD0E05">
                  <wp:extent cx="1103128" cy="212140"/>
                  <wp:effectExtent l="0" t="0" r="1905" b="0"/>
                  <wp:docPr id="2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18" cy="220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17B1">
              <w:rPr>
                <w:rFonts w:cs="Times New Roman"/>
                <w:sz w:val="18"/>
                <w:szCs w:val="18"/>
              </w:rPr>
              <w:t>,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ЦК – сумма цен контрактов, заключенных в ходе осуществления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В случае, если в рамках осуществления закупки имело место заключение нескольких контрактов в соответствии с ч. 17.1 ст. 95 Федерального закона № 44-ФЗ, расчет осуществляется с учетом частичного исполнения расторгнутых контрактов, рублей.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В случае отрицательного значения экономии (переменной Эдс), ее значение принимается равным нулю.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закупки, осуществляемые в случае, предусмотренном ч. 24 ст. 22 Федерального закона № 44-ФЗ;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 xml:space="preserve">Государственная информационная система «Единая автоматизированная система </w:t>
            </w:r>
            <w:r w:rsidRPr="00D717B1">
              <w:rPr>
                <w:rFonts w:cs="Times New Roman"/>
                <w:sz w:val="18"/>
                <w:szCs w:val="18"/>
              </w:rPr>
              <w:lastRenderedPageBreak/>
              <w:t>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год</w:t>
            </w:r>
            <w:r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C6365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40FB665" wp14:editId="19D54611">
                  <wp:extent cx="1752600" cy="504825"/>
                  <wp:effectExtent l="0" t="0" r="0" b="9525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Дцк – доля стоимости контрактов, заключенных с единственным поставщиком по несостоявшимся закупкам, процентов;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ЦКедп – сумма цен контрактов, заключенных с единственным поставщиком (подрядчиком, исполнителем) в соответствии с п. 25 ч. 1 ст. 93 Федерального закона № 44-ФЗ в период с 01 января года расчета показателя по 31 декабря года расчета показателя, рублей;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НМЦК –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01 января года расчета показателя по 31 декабря года расчета показателя, рублей.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обязательствами; закупки,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Единая информационная система в сфере закупок (ЕИС)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i/>
                <w:sz w:val="22"/>
              </w:rPr>
            </w:pPr>
            <w:r w:rsidRPr="00D717B1">
              <w:rPr>
                <w:rFonts w:cs="Times New Roman"/>
                <w:i/>
                <w:sz w:val="22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5EDB9F1" wp14:editId="2C031C22">
                  <wp:extent cx="2200451" cy="541325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99" cy="54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где: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Дзсмп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СОНО), процент;</w:t>
            </w:r>
          </w:p>
          <w:p w:rsidR="0036184D" w:rsidRPr="00D717B1" w:rsidRDefault="005444FE" w:rsidP="0036184D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смп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717B1">
              <w:rPr>
                <w:rFonts w:cs="Times New Roman"/>
                <w:sz w:val="18"/>
                <w:szCs w:val="18"/>
              </w:rPr>
              <w:t>сумма финансового обеспечения контрактов, заключенных в соответствии с требованиями Федерального закона № 44-ФЗ (далее – контракты) с СМП или СОНО, утвержденного на год расчета показателя, включая контракты, заключенные до начала указанного года, рублей;</w:t>
            </w:r>
          </w:p>
          <w:p w:rsidR="0036184D" w:rsidRPr="00D717B1" w:rsidRDefault="005444FE" w:rsidP="0036184D">
            <w:pPr>
              <w:rPr>
                <w:rFonts w:cs="Times New Roman"/>
                <w:sz w:val="18"/>
                <w:szCs w:val="18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суб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– </m:t>
              </m:r>
            </m:oMath>
            <w:r w:rsidR="0036184D" w:rsidRPr="00D717B1">
              <w:rPr>
                <w:rFonts w:cs="Times New Roman"/>
                <w:sz w:val="18"/>
                <w:szCs w:val="18"/>
              </w:rPr>
              <w:t>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из числа СМП и СОНО, привлеченным к исполнению контрактов, рублей;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СГОЗ – совокупный годовой объем закупок, утвержденный на год расчета показателя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Период расчета – календарный год.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Из расчета исключаются: закупки на поставку лекарственных препаратов; закупки на приобретение объектов недвижимости и оказание услуг по предоставлению кредитов; закупки по результатам которых заключается контракт со встречными инвестиционными обязательствами, закупки товаров, работ, услуг; закупки,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lastRenderedPageBreak/>
              <w:t>Единая информационная система в сфере закупок (ЕИС)</w:t>
            </w:r>
          </w:p>
          <w:p w:rsidR="0036184D" w:rsidRPr="00D717B1" w:rsidRDefault="0036184D" w:rsidP="0036184D">
            <w:pPr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717B1">
              <w:rPr>
                <w:rFonts w:cs="Times New Roman"/>
                <w:sz w:val="18"/>
                <w:szCs w:val="18"/>
              </w:rPr>
              <w:t>год</w:t>
            </w:r>
            <w:r>
              <w:rPr>
                <w:rFonts w:cs="Times New Roman"/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rPr>
                <w:i/>
                <w:sz w:val="22"/>
              </w:rPr>
            </w:pPr>
            <w:r w:rsidRPr="00D717B1">
              <w:rPr>
                <w:i/>
                <w:sz w:val="22"/>
              </w:rPr>
              <w:t>Доля достигнутых плановых значений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717B1">
              <w:rPr>
                <w:rFonts w:eastAsia="Times New Roman"/>
                <w:i/>
                <w:sz w:val="22"/>
                <w:lang w:eastAsia="ru-RU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E5B0611" wp14:editId="5504791D">
                  <wp:extent cx="1581150" cy="530856"/>
                  <wp:effectExtent l="0" t="0" r="0" b="3175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13" cy="5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36184D" w:rsidRPr="00D717B1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где:</w:t>
            </w:r>
          </w:p>
          <w:p w:rsidR="0036184D" w:rsidRPr="00D717B1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ДКП – доля достигнутых плановых значений ключевых показателей развития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</w:t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образования Московской области, утвержденных _______ </w:t>
            </w:r>
            <w:r w:rsidRPr="00D717B1">
              <w:rPr>
                <w:rFonts w:eastAsia="Times New Roman"/>
                <w:i/>
                <w:sz w:val="18"/>
                <w:szCs w:val="18"/>
                <w:lang w:eastAsia="ru-RU"/>
              </w:rPr>
              <w:t>(реквизиты муниципального правового акта)</w:t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 xml:space="preserve"> (далее – ключевых показателей развития конкуренции на товарных рынках);</w:t>
            </w:r>
          </w:p>
          <w:p w:rsidR="0036184D" w:rsidRPr="00D717B1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ФКП – количество ключевых показателей развития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муниципального образования Московской области</w:t>
            </w: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, по которым достигнуто плановое значение;</w:t>
            </w:r>
          </w:p>
          <w:p w:rsidR="0036184D" w:rsidRPr="00D717B1" w:rsidRDefault="0036184D" w:rsidP="0036184D">
            <w:pPr>
              <w:widowControl w:val="0"/>
              <w:autoSpaceDE w:val="0"/>
              <w:autoSpaceDN w:val="0"/>
              <w:ind w:left="33" w:right="34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ПКП – количество ключевых показателей развития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Информация, предоставляемая структурными подразделениями органа местного самоуправления</w:t>
            </w:r>
          </w:p>
          <w:p w:rsidR="0036184D" w:rsidRPr="00D717B1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D717B1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Источники данных, для расчета показателей, утверждены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sz w:val="18"/>
                <w:szCs w:val="18"/>
              </w:rPr>
            </w:pPr>
            <w:r w:rsidRPr="00D717B1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1C6365" w:rsidRDefault="0036184D" w:rsidP="0036184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/>
                <w:i/>
                <w:sz w:val="22"/>
              </w:rPr>
            </w:pPr>
            <w:r w:rsidRPr="00D717B1">
              <w:rPr>
                <w:rFonts w:eastAsia="Times New Roman"/>
                <w:i/>
                <w:sz w:val="22"/>
              </w:rPr>
              <w:t>Количество обработанных (проанализированных) результатов опросов о состоянии и развитии конкуренции на товарных рынках</w:t>
            </w:r>
            <w:r w:rsidRPr="00D717B1">
              <w:rPr>
                <w:i/>
                <w:sz w:val="22"/>
              </w:rPr>
              <w:t xml:space="preserve"> муниципального образования Московской области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717B1">
              <w:rPr>
                <w:rFonts w:eastAsia="Times New Roman"/>
                <w:i/>
                <w:sz w:val="22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</w:t>
            </w:r>
            <w:r w:rsidRPr="00D717B1">
              <w:rPr>
                <w:sz w:val="18"/>
                <w:szCs w:val="18"/>
              </w:rPr>
              <w:t xml:space="preserve"> муниципального образования Московской области.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ind w:right="-80"/>
              <w:rPr>
                <w:rFonts w:eastAsia="Times New Roman"/>
                <w:sz w:val="18"/>
                <w:szCs w:val="18"/>
                <w:lang w:eastAsia="ru-RU"/>
              </w:rPr>
            </w:pPr>
            <w:r w:rsidRPr="00D717B1">
              <w:rPr>
                <w:rFonts w:eastAsia="Times New Roman"/>
                <w:sz w:val="18"/>
                <w:szCs w:val="18"/>
                <w:lang w:eastAsia="ru-RU"/>
              </w:rPr>
              <w:t>Указывается наименование органа местного самоуправления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jc w:val="center"/>
              <w:rPr>
                <w:sz w:val="18"/>
                <w:szCs w:val="18"/>
              </w:rPr>
            </w:pPr>
            <w:r w:rsidRPr="00D717B1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>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717B1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val="en-US" w:eastAsia="ru-RU"/>
              </w:rPr>
              <w:t>III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подпрограмма «</w:t>
            </w:r>
            <w:r w:rsidRPr="00D717B1">
              <w:rPr>
                <w:rFonts w:eastAsiaTheme="minorEastAsia" w:cs="Times New Roman"/>
                <w:b/>
                <w:i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  <w:r w:rsidRPr="00D717B1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»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636FA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</w:t>
            </w:r>
            <w:r w:rsidRPr="008B49A3">
              <w:rPr>
                <w:rFonts w:cs="Times New Roman"/>
                <w:i/>
                <w:sz w:val="22"/>
              </w:rPr>
              <w:t>оказатель</w:t>
            </w:r>
            <w:r>
              <w:rPr>
                <w:rFonts w:cs="Times New Roman"/>
                <w:i/>
                <w:sz w:val="22"/>
              </w:rPr>
              <w:t>:</w:t>
            </w:r>
          </w:p>
          <w:p w:rsidR="0036184D" w:rsidRPr="008B49A3" w:rsidRDefault="0036184D" w:rsidP="0036184D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E636FA">
              <w:rPr>
                <w:rFonts w:cs="Times New Roman"/>
                <w:i/>
                <w:sz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0270F">
              <w:rPr>
                <w:i/>
                <w:sz w:val="18"/>
                <w:szCs w:val="18"/>
              </w:rPr>
              <w:br/>
            </w: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sz w:val="18"/>
                <w:szCs w:val="18"/>
              </w:rPr>
              <w:t>процент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b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w:br/>
                </m:r>
              </m:oMath>
            </m:oMathPara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b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ср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мп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20270F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A23661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>Федеральное статистическое наблюдение по формам</w:t>
            </w:r>
            <w:r w:rsidRPr="00A23661">
              <w:rPr>
                <w:rFonts w:eastAsia="Times New Roman"/>
                <w:sz w:val="18"/>
                <w:szCs w:val="18"/>
                <w:lang w:eastAsia="ru-RU"/>
              </w:rPr>
              <w:br/>
            </w:r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- № П-4 «Сведения о численности и заработной плате работников» </w:t>
            </w:r>
            <w:r w:rsidRPr="0020270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- № 1-Т «Сведения о численности и заработной плате работников» </w:t>
            </w:r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636FA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</w:t>
            </w:r>
            <w:r w:rsidRPr="008B49A3">
              <w:rPr>
                <w:rFonts w:cs="Times New Roman"/>
                <w:i/>
                <w:sz w:val="22"/>
              </w:rPr>
              <w:t>оказатель</w:t>
            </w:r>
            <w:r>
              <w:rPr>
                <w:rFonts w:cs="Times New Roman"/>
                <w:i/>
                <w:sz w:val="22"/>
              </w:rPr>
              <w:t>:</w:t>
            </w: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E636FA">
              <w:rPr>
                <w:rFonts w:cs="Times New Roman"/>
                <w:i/>
                <w:sz w:val="22"/>
              </w:rPr>
              <w:t>Число субъектов МСП в расчете на 10 тыс. человек населения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2B3228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/>
                          <w:sz w:val="18"/>
                          <w:szCs w:val="18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Чсмсп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Чнас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  <w:lang w:eastAsia="ru-RU"/>
                  </w:rPr>
                  <m:t>×10000</m:t>
                </m:r>
              </m:oMath>
            </m:oMathPara>
          </w:p>
          <w:p w:rsidR="0036184D" w:rsidRPr="0020270F" w:rsidRDefault="0036184D" w:rsidP="0036184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A23661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sz w:val="18"/>
                      <w:szCs w:val="18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eastAsia="ru-RU"/>
                      </w:rPr>
                      <m:t>10000</m:t>
                    </m:r>
                  </m:e>
                </m:mr>
              </m:m>
            </m:oMath>
            <w:r w:rsidRPr="0020270F">
              <w:rPr>
                <w:rFonts w:eastAsia="Times New Roman"/>
                <w:sz w:val="18"/>
                <w:szCs w:val="18"/>
                <w:lang w:eastAsia="ru-RU"/>
              </w:rPr>
              <w:t xml:space="preserve"> - </w:t>
            </w:r>
            <w:r w:rsidRPr="00A23661">
              <w:rPr>
                <w:rFonts w:eastAsia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населения, единиц;</w:t>
            </w:r>
          </w:p>
          <w:p w:rsidR="0036184D" w:rsidRPr="00A23661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6184D" w:rsidRPr="00A23661" w:rsidRDefault="0036184D" w:rsidP="0036184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Чсмсп</m:t>
              </m:r>
            </m:oMath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6184D" w:rsidRPr="00A23661" w:rsidRDefault="0036184D" w:rsidP="0036184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A23661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  <m:oMath>
              <m:r>
                <w:rPr>
                  <w:rFonts w:ascii="Cambria Math" w:eastAsia="Times New Roman" w:hAnsi="Cambria Math"/>
                  <w:sz w:val="18"/>
                  <w:szCs w:val="18"/>
                  <w:lang w:eastAsia="ru-RU"/>
                </w:rPr>
                <m:t>Чнас</m:t>
              </m:r>
            </m:oMath>
            <w:r w:rsidRPr="00A23661">
              <w:rPr>
                <w:rFonts w:eastAsia="Times New Roman"/>
                <w:sz w:val="18"/>
                <w:szCs w:val="18"/>
                <w:lang w:eastAsia="ru-RU"/>
              </w:rPr>
              <w:t xml:space="preserve"> – численность постоянного населения на начало следующего за отчетные года (расчетные данные территориальных органов Федеральной службы государственной статистики)</w:t>
            </w:r>
          </w:p>
          <w:p w:rsidR="0036184D" w:rsidRPr="00A23661" w:rsidRDefault="0036184D" w:rsidP="0036184D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A23661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России;</w:t>
            </w: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A23661">
              <w:rPr>
                <w:rFonts w:eastAsia="Times New Roman"/>
                <w:sz w:val="18"/>
                <w:szCs w:val="18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0270F">
              <w:rPr>
                <w:rFonts w:eastAsia="Times New Roman"/>
                <w:sz w:val="18"/>
                <w:szCs w:val="18"/>
                <w:lang w:eastAsia="ru-RU"/>
              </w:rPr>
              <w:t>годовая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AA55E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Показатель:</w:t>
            </w:r>
          </w:p>
          <w:p w:rsidR="0036184D" w:rsidRPr="008B49A3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2"/>
              </w:rPr>
            </w:pPr>
            <w:r w:rsidRPr="00AA55ED">
              <w:rPr>
                <w:i/>
                <w:sz w:val="22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</w:rPr>
              <w:t xml:space="preserve">Вновь созданные </w:t>
            </w:r>
            <w:r w:rsidRPr="00E46EBD">
              <w:rPr>
                <w:i/>
                <w:sz w:val="18"/>
                <w:szCs w:val="18"/>
              </w:rPr>
              <w:t>субъекты малого и среднего бизнеса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ежеквартальн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</w:t>
            </w:r>
          </w:p>
        </w:tc>
      </w:tr>
      <w:tr w:rsidR="0036184D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DB2FEA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DB2FEA">
              <w:rPr>
                <w:i/>
                <w:sz w:val="22"/>
              </w:rPr>
              <w:t>Показатель:</w:t>
            </w:r>
          </w:p>
          <w:p w:rsidR="0036184D" w:rsidRPr="00DB2FEA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  <w:r w:rsidRPr="00DB2FEA">
              <w:rPr>
                <w:i/>
                <w:sz w:val="22"/>
              </w:rPr>
              <w:t>Количество объектов недвижимого имущества, предоставленных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  <w:p w:rsidR="0036184D" w:rsidRPr="00DB2FEA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единица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  <w:p w:rsidR="0036184D" w:rsidRPr="003E3AAE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18"/>
              </w:rPr>
            </w:pPr>
            <w:r w:rsidRPr="003E3AAE">
              <w:rPr>
                <w:rFonts w:eastAsia="Times New Roman"/>
                <w:sz w:val="20"/>
                <w:szCs w:val="18"/>
                <w:lang w:eastAsia="ru-RU"/>
              </w:rPr>
              <w:t>Ко</w:t>
            </w:r>
            <w:r w:rsidRPr="003E3AAE">
              <w:rPr>
                <w:rFonts w:eastAsia="Times New Roman"/>
                <w:sz w:val="20"/>
                <w:szCs w:val="18"/>
              </w:rPr>
              <w:t xml:space="preserve"> = Е</w:t>
            </w:r>
            <w:r w:rsidRPr="003E3AAE">
              <w:rPr>
                <w:rFonts w:eastAsia="Times New Roman"/>
                <w:sz w:val="20"/>
                <w:szCs w:val="18"/>
                <w:vertAlign w:val="subscript"/>
              </w:rPr>
              <w:t>1</w:t>
            </w:r>
            <w:r w:rsidRPr="003E3AAE">
              <w:rPr>
                <w:rFonts w:eastAsia="Times New Roman"/>
                <w:sz w:val="20"/>
                <w:szCs w:val="18"/>
              </w:rPr>
              <w:t xml:space="preserve"> +Е</w:t>
            </w:r>
            <w:r w:rsidRPr="003E3AAE">
              <w:rPr>
                <w:rFonts w:eastAsia="Times New Roman"/>
                <w:sz w:val="20"/>
                <w:szCs w:val="18"/>
                <w:vertAlign w:val="subscript"/>
              </w:rPr>
              <w:t>2</w:t>
            </w:r>
            <w:r>
              <w:rPr>
                <w:rFonts w:eastAsia="Times New Roman"/>
                <w:sz w:val="20"/>
                <w:szCs w:val="18"/>
              </w:rPr>
              <w:t xml:space="preserve"> +</w:t>
            </w:r>
            <w:r w:rsidRPr="003E3AAE">
              <w:rPr>
                <w:rFonts w:eastAsia="Times New Roman"/>
                <w:sz w:val="20"/>
                <w:szCs w:val="18"/>
              </w:rPr>
              <w:t>Е</w:t>
            </w:r>
            <w:r w:rsidRPr="003E3AAE">
              <w:rPr>
                <w:rFonts w:eastAsia="Times New Roman"/>
                <w:sz w:val="20"/>
                <w:szCs w:val="18"/>
                <w:vertAlign w:val="subscript"/>
              </w:rPr>
              <w:t>3</w:t>
            </w:r>
          </w:p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6184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76A86">
              <w:rPr>
                <w:rFonts w:eastAsia="Times New Roman"/>
                <w:sz w:val="18"/>
                <w:szCs w:val="18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36184D" w:rsidRPr="00076A86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076A86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076A86">
              <w:rPr>
                <w:rFonts w:eastAsia="Times New Roman"/>
                <w:sz w:val="18"/>
                <w:szCs w:val="18"/>
                <w:lang w:eastAsia="ru-RU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36184D" w:rsidRPr="00076A86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028E8" w:rsidRDefault="0036184D" w:rsidP="0036184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Комитет по управлению имуществом администрации городского округа Лотошино</w:t>
            </w:r>
            <w:r w:rsidRPr="00E028E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36184D" w:rsidRDefault="0036184D" w:rsidP="0036184D">
            <w:pPr>
              <w:jc w:val="both"/>
              <w:rPr>
                <w:rFonts w:cs="Times New Roman"/>
                <w:szCs w:val="28"/>
              </w:rPr>
            </w:pPr>
          </w:p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E46EBD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6EBD">
              <w:rPr>
                <w:rFonts w:eastAsia="Times New Roman"/>
                <w:sz w:val="18"/>
                <w:szCs w:val="18"/>
                <w:lang w:eastAsia="ru-RU"/>
              </w:rPr>
              <w:t>ежеквартальная</w:t>
            </w:r>
          </w:p>
        </w:tc>
      </w:tr>
      <w:tr w:rsidR="0036184D" w:rsidRPr="00424FE7" w:rsidTr="00DB2FEA">
        <w:trPr>
          <w:gridAfter w:val="1"/>
          <w:wAfter w:w="24" w:type="dxa"/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424FE7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4D" w:rsidRPr="00BF3A3F" w:rsidRDefault="0036184D" w:rsidP="0036184D">
            <w:pPr>
              <w:widowControl w:val="0"/>
              <w:ind w:left="-725" w:firstLine="720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BF3A3F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36184D" w:rsidRPr="00424FE7" w:rsidTr="00DB2F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Обеспеченность населения Московской области площадью торговых объектов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кв. м/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18"/>
                  <w:szCs w:val="18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/>
                      <w:color w:val="000000" w:themeColor="text1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18"/>
                      <w:szCs w:val="18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 w:themeColor="text1"/>
                      <w:sz w:val="18"/>
                      <w:szCs w:val="18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000000" w:themeColor="text1"/>
                  <w:sz w:val="18"/>
                  <w:szCs w:val="18"/>
                  <w:lang w:eastAsia="ru-RU"/>
                </w:rPr>
                <m:t xml:space="preserve">x 1 000 , </m:t>
              </m:r>
            </m:oMath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Оторг </w:t>
            </w: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Sторг </w:t>
            </w: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noBreakHyphen/>
              <w:t> площадь торговых объектов предприятий розничной торговли в отчетном периоде, кв.м;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Чсред </w:t>
            </w: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113" w:right="116"/>
              <w:contextualSpacing/>
              <w:rPr>
                <w:iCs/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Федеральной службы государственной статистики (далее - Росстат)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6184D" w:rsidRPr="00424FE7" w:rsidTr="00DB2F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посадочных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color w:val="000000" w:themeColor="text1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 xml:space="preserve">x 1 000 , </m:t>
              </m:r>
            </m:oMath>
            <w:r w:rsidRPr="00424FE7">
              <w:rPr>
                <w:color w:val="000000" w:themeColor="text1"/>
                <w:sz w:val="20"/>
                <w:szCs w:val="20"/>
              </w:rPr>
              <w:t>где: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Ооп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Кмп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Чсред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113" w:right="116"/>
              <w:contextualSpacing/>
              <w:rPr>
                <w:iCs/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6184D" w:rsidRPr="00424FE7" w:rsidTr="00DB2F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08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рабочих мест/ на 1 000 жителей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0" w:right="112"/>
              <w:jc w:val="center"/>
              <w:rPr>
                <w:color w:val="000000" w:themeColor="text1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x 1 000 ,</m:t>
                </m:r>
              </m:oMath>
            </m:oMathPara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где: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Обу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Крм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Чсред </w:t>
            </w:r>
            <w:r w:rsidRPr="00424FE7">
              <w:rPr>
                <w:color w:val="000000" w:themeColor="text1"/>
                <w:sz w:val="20"/>
                <w:szCs w:val="20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113" w:right="116"/>
              <w:contextualSpacing/>
              <w:rPr>
                <w:iCs/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Росстата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6184D" w:rsidRPr="00424FE7" w:rsidTr="00DB2F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708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4FE7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Показатель:</w:t>
            </w:r>
          </w:p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  <w:r w:rsidRPr="00424FE7">
              <w:rPr>
                <w:rFonts w:cs="Times New Roman"/>
                <w:i/>
                <w:color w:val="000000" w:themeColor="text1"/>
                <w:sz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ind w:left="117" w:right="119"/>
              <w:jc w:val="both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3826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Ообщий</m:t>
                  </m:r>
                </m:den>
              </m:f>
            </m:oMath>
            <w:r w:rsidRPr="00424FE7">
              <w:rPr>
                <w:color w:val="000000" w:themeColor="text1"/>
                <w:sz w:val="20"/>
                <w:szCs w:val="20"/>
              </w:rPr>
              <w:t xml:space="preserve">,*100%, где 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424FE7">
              <w:rPr>
                <w:color w:val="000000" w:themeColor="text1"/>
                <w:sz w:val="20"/>
                <w:szCs w:val="20"/>
              </w:rPr>
              <w:t>зпп - доля обращений по вопросу защиты прав потребителей от общего количества поступивших обращений;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color w:val="000000" w:themeColor="text1"/>
                <w:sz w:val="20"/>
                <w:szCs w:val="20"/>
              </w:rPr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6184D" w:rsidRPr="00424FE7" w:rsidRDefault="0036184D" w:rsidP="0036184D">
            <w:pPr>
              <w:widowControl w:val="0"/>
              <w:ind w:left="110" w:right="112"/>
              <w:contextualSpacing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424FE7">
              <w:rPr>
                <w:rFonts w:eastAsia="Calibri"/>
                <w:color w:val="000000" w:themeColor="text1"/>
                <w:sz w:val="20"/>
                <w:szCs w:val="20"/>
              </w:rPr>
              <w:t>Показатель считается нарастающим итогом.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ind w:left="113" w:right="116"/>
              <w:contextualSpacing/>
              <w:rPr>
                <w:color w:val="000000" w:themeColor="text1"/>
                <w:sz w:val="18"/>
                <w:szCs w:val="18"/>
              </w:rPr>
            </w:pPr>
            <w:r w:rsidRPr="00424FE7">
              <w:rPr>
                <w:color w:val="000000" w:themeColor="text1"/>
                <w:sz w:val="18"/>
                <w:szCs w:val="18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36184D" w:rsidRPr="00424FE7" w:rsidRDefault="0036184D" w:rsidP="00361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</w:pPr>
            <w:r w:rsidRPr="00424FE7">
              <w:rPr>
                <w:rFonts w:eastAsia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D717B1" w:rsidRPr="00424FE7" w:rsidRDefault="00D717B1" w:rsidP="00D717B1">
      <w:pPr>
        <w:tabs>
          <w:tab w:val="left" w:pos="2940"/>
        </w:tabs>
        <w:rPr>
          <w:rFonts w:cs="Times New Roman"/>
          <w:color w:val="000000" w:themeColor="text1"/>
          <w:sz w:val="16"/>
          <w:szCs w:val="16"/>
        </w:rPr>
      </w:pPr>
    </w:p>
    <w:p w:rsidR="00D717B1" w:rsidRDefault="00D717B1" w:rsidP="00C86995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C4FDF" w:rsidRDefault="002C4FDF" w:rsidP="00C86995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12AD" w:rsidRPr="00424FE7" w:rsidRDefault="001012AD" w:rsidP="00C86995">
      <w:pPr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6995" w:rsidRPr="00176428" w:rsidRDefault="00C86995" w:rsidP="00C8699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8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="00176428" w:rsidRPr="00176428">
        <w:rPr>
          <w:rFonts w:cs="Times New Roman"/>
          <w:b/>
          <w:sz w:val="24"/>
          <w:szCs w:val="24"/>
        </w:rPr>
        <w:t xml:space="preserve"> </w:t>
      </w:r>
      <w:r w:rsidR="00176428" w:rsidRPr="00176428">
        <w:rPr>
          <w:rFonts w:ascii="Times New Roman" w:hAnsi="Times New Roman" w:cs="Times New Roman"/>
          <w:b/>
          <w:sz w:val="24"/>
          <w:szCs w:val="24"/>
        </w:rPr>
        <w:t>муниципальной программы «Предпринимательство»</w:t>
      </w:r>
    </w:p>
    <w:p w:rsidR="00C86995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86995" w:rsidRDefault="00C86995" w:rsidP="00C86995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701"/>
        <w:gridCol w:w="1559"/>
        <w:gridCol w:w="1843"/>
        <w:gridCol w:w="1304"/>
        <w:gridCol w:w="5529"/>
      </w:tblGrid>
      <w:tr w:rsidR="00C86995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26D6A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D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C86995" w:rsidRPr="00D26D6A" w:rsidTr="00154A36">
        <w:trPr>
          <w:trHeight w:val="5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995" w:rsidRPr="00D26D6A" w:rsidRDefault="00C86995" w:rsidP="00D26D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95" w:rsidRPr="00D26D6A" w:rsidRDefault="00C86995" w:rsidP="00D26D6A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68FE" w:rsidRPr="00D26D6A" w:rsidTr="003136BA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F68FE" w:rsidRPr="00D26D6A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8F68FE" w:rsidP="00154A36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hAnsi="Times New Roman" w:cs="Times New Roman"/>
                <w:szCs w:val="22"/>
              </w:rPr>
              <w:t xml:space="preserve">Увеличение среднемесячной заработной платы работников организаций, не относящихся к субъектам малого </w:t>
            </w:r>
            <w:r w:rsidRPr="00154A36">
              <w:rPr>
                <w:rFonts w:ascii="Times New Roman" w:hAnsi="Times New Roman" w:cs="Times New Roman"/>
                <w:szCs w:val="22"/>
              </w:rPr>
              <w:lastRenderedPageBreak/>
              <w:t>предпринимательства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8F68FE" w:rsidP="00154A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AC663A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Д</w:t>
            </w:r>
            <w:r w:rsidR="008F68FE"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анны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е</w:t>
            </w:r>
            <w:r w:rsidR="008F68FE"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</w:tr>
      <w:tr w:rsidR="008F68FE" w:rsidRPr="00D26D6A" w:rsidTr="003136BA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8F68FE" w:rsidP="00154A36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8F68FE" w:rsidP="00154A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A36" w:rsidRPr="00AC663A" w:rsidRDefault="00154A36" w:rsidP="00154A3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8F68FE" w:rsidRPr="00AC663A" w:rsidRDefault="00154A36" w:rsidP="00154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8F68FE" w:rsidRPr="00D26D6A" w:rsidTr="003136BA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154A36" w:rsidP="00154A36">
            <w:pPr>
              <w:pStyle w:val="ConsPlusNormal"/>
              <w:ind w:hanging="75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eastAsiaTheme="minorEastAsia" w:hAnsi="Times New Roman" w:cs="Times New Roman"/>
                <w:szCs w:val="22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154A36" w:rsidP="00154A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8FE" w:rsidRPr="00AC663A" w:rsidRDefault="00154A36" w:rsidP="008F6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C663A">
              <w:rPr>
                <w:rFonts w:eastAsiaTheme="minorEastAsia" w:cs="Times New Roman"/>
                <w:sz w:val="18"/>
                <w:szCs w:val="18"/>
                <w:lang w:eastAsia="ru-RU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</w:tr>
      <w:tr w:rsidR="008F68FE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8FE" w:rsidRPr="00D26D6A" w:rsidRDefault="008F68FE" w:rsidP="008F68F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2C4FDF" w:rsidRDefault="008F68FE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8F68FE" w:rsidRPr="00D26D6A" w:rsidRDefault="008F68FE" w:rsidP="008F68F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8F68FE" w:rsidRPr="00D26D6A" w:rsidRDefault="008F68FE" w:rsidP="00424FE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154A36" w:rsidRDefault="008F68FE" w:rsidP="008F68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4A3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424FE7" w:rsidRDefault="008F68FE" w:rsidP="008F68F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Индекс совокупной результативности реализации мероприятий, направленных на развитие конкуренции (I), определяется по формуле: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I=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Bn1+Bn2…+Bn</m:t>
                    </m:r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</m:ctrlPr>
                      </m:naryPr>
                      <m:sub/>
                      <m:sup/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18"/>
                            <w:szCs w:val="18"/>
                          </w:rPr>
                          <m:t>дм</m:t>
                        </m:r>
                      </m:e>
                    </m:nary>
                  </m:den>
                </m:f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I – значение индекса совокупной результативности реализации мероприятий, направленных на развитие конкуренции;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Bn – количество баллов за фактическое значение результата реализации n-го мероприятия в отчетном году;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∑дм – количество мероприятий подпрограммы II.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Количество баллов за фактическое значение результата реализации n-го мероприятия в отчетном году (Bn) определяется по следующей формуле: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Bn=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план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З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  <w:sz w:val="18"/>
                        <w:szCs w:val="18"/>
                      </w:rPr>
                      <m:t>отклон</m:t>
                    </m:r>
                  </m:sub>
                </m:sSub>
                <m:r>
                  <m:rPr>
                    <m:nor/>
                  </m:rPr>
                  <w:rPr>
                    <w:rFonts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Зплан –коэффициент планового значения баллов за достижение результата n-го мероприятия, приравненный к значению «1»;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Зотклон – фактическое отклонение значения баллов от планового значения баллов по итогам достижения результата n-го мероприятия.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В случае если значение Bn отрицательное, то показатель приравнивается к нулю.</w:t>
            </w: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Для мероприятий 2.50.03-50.04, 2.50.06, при оценке которых наилучшим значением результата является наибольшее значение или плановое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pStyle w:val="af3"/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26D6A">
              <w:rPr>
                <w:rFonts w:cs="Times New Roman"/>
                <w:sz w:val="18"/>
                <w:szCs w:val="18"/>
              </w:rPr>
              <w:t>,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где: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РМфакт – фактическое значение результата n-го мероприятия;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РМплан – плановое значение результата n-го мероприятия, определенное в Программе.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rPr>
                <w:rFonts w:cs="Times New Roman"/>
                <w:sz w:val="18"/>
                <w:szCs w:val="18"/>
              </w:rPr>
            </w:pPr>
            <w:r w:rsidRPr="00D26D6A">
              <w:rPr>
                <w:rFonts w:cs="Times New Roman"/>
                <w:sz w:val="18"/>
                <w:szCs w:val="18"/>
              </w:rPr>
              <w:t>Для мероприятий 2.50.01-50.02, 2.50.05 при оценке которых наилучшим значением результата является наименьшее значение, фактическое отклонение значения баллов от планового значения баллов по итогам достижения результата n-го мероприятия (Зотклон), определяется по следующей формуле:</w:t>
            </w: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rPr>
                <w:rFonts w:cs="Times New Roman"/>
                <w:sz w:val="18"/>
                <w:szCs w:val="18"/>
              </w:rPr>
            </w:pPr>
          </w:p>
          <w:p w:rsidR="008F68FE" w:rsidRPr="00D26D6A" w:rsidRDefault="008F68FE" w:rsidP="008F68FE">
            <w:pPr>
              <w:pStyle w:val="af3"/>
              <w:tabs>
                <w:tab w:val="left" w:pos="567"/>
              </w:tabs>
              <w:ind w:left="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nor/>
                </m:rPr>
                <w:rPr>
                  <w:rFonts w:cs="Times New Roman"/>
                  <w:sz w:val="18"/>
                  <w:szCs w:val="18"/>
                </w:rPr>
                <m:t>Зотклон=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(РМ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факт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18"/>
                      <w:szCs w:val="18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РМ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18"/>
                          <w:szCs w:val="18"/>
                        </w:rPr>
                        <m:t>план</m:t>
                      </m:r>
                    </m:sub>
                  </m:sSub>
                </m:den>
              </m:f>
            </m:oMath>
            <w:r w:rsidRPr="00D26D6A">
              <w:rPr>
                <w:rFonts w:cs="Times New Roman"/>
                <w:sz w:val="18"/>
                <w:szCs w:val="18"/>
              </w:rPr>
              <w:t>.</w:t>
            </w:r>
          </w:p>
          <w:p w:rsidR="008F68FE" w:rsidRPr="00D26D6A" w:rsidRDefault="008F68FE" w:rsidP="008F68FE">
            <w:pPr>
              <w:pStyle w:val="ConsPlusNormal"/>
              <w:ind w:right="-7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982" w:rsidRPr="00424FE7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0F7982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F7982" w:rsidRPr="002C4FDF" w:rsidRDefault="000F7982" w:rsidP="00424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субъектов малого и среднего предпринимательства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424FE7" w:rsidP="00424FE7">
            <w:pPr>
              <w:pStyle w:val="ConsPlusNormal"/>
              <w:ind w:firstLine="342"/>
              <w:jc w:val="both"/>
              <w:rPr>
                <w:rFonts w:ascii="Times New Roman" w:hAnsi="Times New Roman" w:cs="Times New Roman"/>
                <w:sz w:val="20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26D6A" w:rsidRDefault="000F7982" w:rsidP="000F7982">
            <w:pPr>
              <w:pStyle w:val="ConsPlusNormal"/>
              <w:ind w:right="-79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субъектов малого и среднего предпринимательства на территории городского округа Лотошино. Результат считается нарастающим итогом.</w:t>
            </w:r>
          </w:p>
        </w:tc>
      </w:tr>
      <w:tr w:rsidR="000F7982" w:rsidRPr="00DC5B09" w:rsidTr="00DC5B09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DC5B09" w:rsidRDefault="000F7982" w:rsidP="000F798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424F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0F7982" w:rsidRPr="002C4FDF" w:rsidRDefault="000F7982" w:rsidP="00424F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Площадь торговых объектов предприятий розничной торговли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тыс. кв 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55AF5">
              <w:rPr>
                <w:rFonts w:eastAsia="Calibri"/>
                <w:color w:val="000000" w:themeColor="text1"/>
                <w:sz w:val="20"/>
                <w:szCs w:val="20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55AF5">
              <w:rPr>
                <w:rFonts w:eastAsia="Calibri"/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проведенных ярмарок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пунктов выдачи интернет-заказов и постаматов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нестационарных торговых объектов, размещенных на основании схем размещения </w:t>
            </w: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нестационарных торговых объектов и договоров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К=К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C55AF5">
              <w:rPr>
                <w:color w:val="000000" w:themeColor="text1"/>
                <w:sz w:val="20"/>
                <w:szCs w:val="20"/>
              </w:rPr>
              <w:t>+2%*К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>б</w:t>
            </w:r>
            <w:r w:rsidRPr="00C55AF5">
              <w:rPr>
                <w:color w:val="000000" w:themeColor="text1"/>
                <w:sz w:val="20"/>
                <w:szCs w:val="20"/>
              </w:rPr>
              <w:t>, где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 – количество НТО в текущем году;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>п</w:t>
            </w:r>
            <w:r w:rsidRPr="00C55AF5">
              <w:rPr>
                <w:color w:val="000000" w:themeColor="text1"/>
                <w:sz w:val="20"/>
                <w:szCs w:val="20"/>
              </w:rPr>
              <w:t xml:space="preserve"> – количество НТО в году, предшествовавшему отчетному году, единиц;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</w:t>
            </w:r>
            <w:r w:rsidRPr="00C55AF5">
              <w:rPr>
                <w:color w:val="000000" w:themeColor="text1"/>
                <w:sz w:val="20"/>
                <w:szCs w:val="20"/>
                <w:vertAlign w:val="subscript"/>
              </w:rPr>
              <w:t xml:space="preserve">б </w:t>
            </w:r>
            <w:r w:rsidRPr="00C55AF5">
              <w:rPr>
                <w:color w:val="000000" w:themeColor="text1"/>
                <w:sz w:val="20"/>
                <w:szCs w:val="20"/>
              </w:rPr>
              <w:t>– количество НТО в базовом году (2022 год), единиц.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9D0811">
        <w:trPr>
          <w:trHeight w:val="16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мероприятий,  проведенных за счет средств бюджета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мероприятий, проведенных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предоставленных мест без проведения аукционов на льготных условиях или на безвозмездной основе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договоров, заключенных с сельскохозяйственными 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предоставленных мест без проведения торгов на льготных условиях при организации мобильной торговли 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пос. мест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раб. мест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424FE7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объектов дорожного и придорожного сервиса, соответствующих </w:t>
            </w: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требованиям, нормам и стандартам действующего законодательства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5AF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55AF5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Количество поступивших обращений и жалоб по вопросам защиты прав потребителей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  <w:tr w:rsidR="000F7982" w:rsidRPr="00D26D6A" w:rsidTr="00D26D6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82" w:rsidRPr="00DC5B09" w:rsidRDefault="000F7982" w:rsidP="000F798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2C4FDF" w:rsidRDefault="00424FE7" w:rsidP="000F7982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0F7982" w:rsidRPr="002C4FDF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5AF5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55AF5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Общее количество обращений в суды по вопросам защиты прав потребителей на отчетную дату.</w:t>
            </w:r>
          </w:p>
          <w:p w:rsidR="000F7982" w:rsidRPr="00C55AF5" w:rsidRDefault="000F7982" w:rsidP="000F7982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Результат считается нарастающим итогом.</w:t>
            </w:r>
          </w:p>
        </w:tc>
      </w:tr>
    </w:tbl>
    <w:p w:rsidR="001E4811" w:rsidRDefault="001E4811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B09" w:rsidRDefault="00DC5B0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AD" w:rsidRDefault="001012AD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AD" w:rsidRDefault="001012AD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2AD" w:rsidRDefault="001012AD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479" w:rsidRPr="00EF0089" w:rsidRDefault="00EF0089" w:rsidP="00EF0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89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</w:t>
      </w:r>
      <w:r w:rsidR="008E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E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F0089">
        <w:rPr>
          <w:rFonts w:ascii="Times New Roman" w:hAnsi="Times New Roman" w:cs="Times New Roman"/>
          <w:b/>
          <w:sz w:val="28"/>
          <w:szCs w:val="28"/>
        </w:rPr>
        <w:t xml:space="preserve"> «Инвестиции»</w:t>
      </w:r>
    </w:p>
    <w:p w:rsidR="00A34479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3832"/>
        <w:gridCol w:w="1016"/>
        <w:gridCol w:w="1196"/>
        <w:gridCol w:w="1249"/>
        <w:gridCol w:w="775"/>
        <w:gridCol w:w="566"/>
        <w:gridCol w:w="563"/>
        <w:gridCol w:w="566"/>
        <w:gridCol w:w="569"/>
        <w:gridCol w:w="705"/>
        <w:gridCol w:w="708"/>
        <w:gridCol w:w="708"/>
        <w:gridCol w:w="738"/>
        <w:gridCol w:w="1507"/>
      </w:tblGrid>
      <w:tr w:rsidR="005A7711" w:rsidRPr="005A2B46" w:rsidTr="009C1566">
        <w:trPr>
          <w:trHeight w:val="315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9C0224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49" w:type="pct"/>
            <w:gridSpan w:val="9"/>
            <w:shd w:val="clear" w:color="auto" w:fill="auto"/>
          </w:tcPr>
          <w:p w:rsidR="005A7711" w:rsidRPr="004C0A3B" w:rsidRDefault="005A7711" w:rsidP="005A7711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A7711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D342A0" w:rsidTr="00EF0089">
        <w:trPr>
          <w:trHeight w:val="60"/>
        </w:trPr>
        <w:tc>
          <w:tcPr>
            <w:tcW w:w="5000" w:type="pct"/>
            <w:gridSpan w:val="15"/>
            <w:shd w:val="clear" w:color="auto" w:fill="auto"/>
          </w:tcPr>
          <w:p w:rsidR="005A7711" w:rsidRPr="00D342A0" w:rsidRDefault="005A7711" w:rsidP="005A7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5A7711" w:rsidRPr="005A2B46" w:rsidTr="009C1566">
        <w:trPr>
          <w:trHeight w:val="60"/>
        </w:trPr>
        <w:tc>
          <w:tcPr>
            <w:tcW w:w="142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shd w:val="clear" w:color="auto" w:fill="auto"/>
          </w:tcPr>
          <w:p w:rsidR="005A7711" w:rsidRPr="009C0224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8" w:type="pct"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7711" w:rsidRPr="005A2B46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0D25E4" w:rsidRDefault="005A7711" w:rsidP="005A7711">
            <w:pPr>
              <w:contextualSpacing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02.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vAlign w:val="center"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630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BF3A3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Внебюджетные </w:t>
            </w:r>
            <w:r w:rsidR="00BF3A3F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27559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0F0780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0F0780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0F0780" w:rsidRDefault="000F0780" w:rsidP="005A7711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5A7711" w:rsidRPr="005A2B46" w:rsidRDefault="000F0780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5A7711" w:rsidRPr="005A2B46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405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D0EB6">
              <w:rPr>
                <w:sz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1566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9C1566" w:rsidRPr="00BE3CF3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9C1566" w:rsidRPr="009C0224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9C1566" w:rsidRPr="00BE3CF3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9C1566" w:rsidRPr="00BE3CF3" w:rsidRDefault="009C1566" w:rsidP="009C156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9C1566" w:rsidRPr="005A2B46" w:rsidRDefault="009C1566" w:rsidP="009C15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shd w:val="clear" w:color="auto" w:fill="auto"/>
          </w:tcPr>
          <w:p w:rsidR="009C1566" w:rsidRPr="005A2B46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9C1566" w:rsidRPr="005A2B46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86" w:type="pct"/>
            <w:shd w:val="clear" w:color="auto" w:fill="auto"/>
          </w:tcPr>
          <w:p w:rsidR="009C1566" w:rsidRPr="005A2B46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87" w:type="pct"/>
            <w:shd w:val="clear" w:color="auto" w:fill="auto"/>
          </w:tcPr>
          <w:p w:rsidR="009C1566" w:rsidRPr="005A2B46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9C1566" w:rsidRPr="00156939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C1566" w:rsidRPr="00156939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C1566" w:rsidRPr="00156939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C1566" w:rsidRPr="00156939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C1566" w:rsidRPr="00156939" w:rsidRDefault="009C1566" w:rsidP="009C1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104,2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9C1566" w:rsidRPr="005A2B46" w:rsidRDefault="009C1566" w:rsidP="009C156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Pr="0027559E" w:rsidRDefault="005A7711" w:rsidP="005A7711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0D25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05.</w:t>
            </w: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Организация работ по поддержке и развитию промышленного потенциала </w:t>
            </w:r>
            <w:r>
              <w:rPr>
                <w:sz w:val="16"/>
                <w:szCs w:val="16"/>
              </w:rPr>
              <w:t xml:space="preserve">на </w:t>
            </w:r>
            <w:r w:rsidRPr="0041573B">
              <w:rPr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5A7711" w:rsidRPr="00BE3CF3" w:rsidRDefault="003B552B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5A7711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5A7711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A7711" w:rsidRPr="009C0224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52B95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 за счет проводимых мероприятий направленных на расширение имеющихся производств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5A7711" w:rsidRPr="00BE3CF3" w:rsidRDefault="00BF3A3F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>ФЭУ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0F0780">
              <w:rPr>
                <w:rFonts w:cs="Times New Roman"/>
                <w:i/>
                <w:sz w:val="18"/>
                <w:szCs w:val="18"/>
              </w:rPr>
              <w:t>администрации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 xml:space="preserve"> городского округа</w:t>
            </w:r>
          </w:p>
          <w:p w:rsidR="005A7711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0780">
              <w:rPr>
                <w:rFonts w:cs="Times New Roman"/>
                <w:i/>
                <w:sz w:val="16"/>
                <w:szCs w:val="16"/>
              </w:rPr>
              <w:t xml:space="preserve"> Лотошино</w:t>
            </w:r>
          </w:p>
        </w:tc>
      </w:tr>
      <w:tr w:rsidR="005A7711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11" w:rsidRPr="00BE3CF3" w:rsidRDefault="00BF3A3F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5A7711" w:rsidRPr="00BD0EB6" w:rsidRDefault="005A7711" w:rsidP="005A77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0EB6">
              <w:rPr>
                <w:rFonts w:ascii="Times New Roman" w:hAnsi="Times New Roman" w:cs="Times New Roman"/>
                <w:sz w:val="16"/>
              </w:rPr>
              <w:t>Количество созданных рабочих мест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7711" w:rsidRPr="005A2B46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6" w:type="pct"/>
            <w:shd w:val="clear" w:color="auto" w:fill="auto"/>
          </w:tcPr>
          <w:p w:rsidR="000F0780" w:rsidRPr="00BE3CF3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156939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60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BE3CF3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27559E" w:rsidRDefault="000F0780" w:rsidP="000F0780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50766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08.</w:t>
            </w:r>
          </w:p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7559E">
              <w:rPr>
                <w:rFonts w:eastAsia="Times New Roman"/>
                <w:sz w:val="16"/>
                <w:szCs w:val="16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11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  <w:r w:rsidR="00BF3A3F">
              <w:rPr>
                <w:rFonts w:eastAsia="Times New Roman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406"/>
        </w:trPr>
        <w:tc>
          <w:tcPr>
            <w:tcW w:w="142" w:type="pct"/>
            <w:vMerge w:val="restart"/>
            <w:shd w:val="clear" w:color="auto" w:fill="auto"/>
            <w:hideMark/>
          </w:tcPr>
          <w:p w:rsidR="000F0780" w:rsidRPr="00BE3CF3" w:rsidRDefault="003B552B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0F0780">
              <w:rPr>
                <w:rFonts w:eastAsia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:rsidR="000F0780" w:rsidRPr="00507660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9C02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Поддержка и стимулирование  инвестиционной деятельности на </w:t>
            </w:r>
            <w:r w:rsidRPr="0041573B">
              <w:rPr>
                <w:rFonts w:ascii="Times New Roman" w:hAnsi="Times New Roman" w:cs="Times New Roman"/>
                <w:sz w:val="16"/>
                <w:szCs w:val="16"/>
              </w:rPr>
              <w:t>территории городских округов Московской области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hideMark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hideMark/>
          </w:tcPr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>ФЭУ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администрации</w:t>
            </w:r>
          </w:p>
          <w:p w:rsidR="000F0780" w:rsidRPr="000F0780" w:rsidRDefault="000F0780" w:rsidP="000F0780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городского округа</w:t>
            </w:r>
          </w:p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0780">
              <w:rPr>
                <w:rFonts w:cs="Times New Roman"/>
                <w:i/>
                <w:sz w:val="18"/>
                <w:szCs w:val="18"/>
              </w:rPr>
              <w:t xml:space="preserve"> Лотошино</w:t>
            </w:r>
          </w:p>
        </w:tc>
      </w:tr>
      <w:tr w:rsidR="000F0780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  <w:hideMark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  <w:hideMark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993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349"/>
        </w:trPr>
        <w:tc>
          <w:tcPr>
            <w:tcW w:w="142" w:type="pct"/>
            <w:vMerge/>
            <w:shd w:val="clear" w:color="auto" w:fill="auto"/>
            <w:vAlign w:val="center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0F0780" w:rsidRPr="00BE3CF3" w:rsidRDefault="00BF3A3F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gridSpan w:val="5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shd w:val="clear" w:color="auto" w:fill="auto"/>
            <w:noWrap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 w:val="restart"/>
            <w:shd w:val="clear" w:color="auto" w:fill="auto"/>
          </w:tcPr>
          <w:p w:rsidR="000F0780" w:rsidRPr="00B94D12" w:rsidRDefault="000F0780" w:rsidP="000F07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94D12">
              <w:rPr>
                <w:rFonts w:ascii="Times New Roman" w:hAnsi="Times New Roman" w:cs="Times New Roman"/>
                <w:sz w:val="16"/>
                <w:szCs w:val="16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48" w:type="pct"/>
            <w:gridSpan w:val="4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33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8" w:type="pct"/>
            <w:vMerge w:val="restart"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0F0780" w:rsidRPr="005A2B46" w:rsidTr="009C1566">
        <w:trPr>
          <w:trHeight w:val="9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8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8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33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F0780" w:rsidRPr="005A2B46" w:rsidTr="009C1566">
        <w:trPr>
          <w:trHeight w:val="315"/>
        </w:trPr>
        <w:tc>
          <w:tcPr>
            <w:tcW w:w="142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0F0780" w:rsidRPr="009C0224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0F0780" w:rsidRPr="00BE3CF3" w:rsidRDefault="000F0780" w:rsidP="000F07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0F0780" w:rsidRPr="005426B6" w:rsidRDefault="000F0780" w:rsidP="000F07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auto"/>
          </w:tcPr>
          <w:p w:rsidR="000F0780" w:rsidRPr="00BE3CF3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6" w:type="pct"/>
            <w:shd w:val="clear" w:color="auto" w:fill="auto"/>
          </w:tcPr>
          <w:p w:rsidR="000F0780" w:rsidRPr="00BE3CF3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7" w:type="pct"/>
            <w:shd w:val="clear" w:color="auto" w:fill="auto"/>
          </w:tcPr>
          <w:p w:rsidR="000F0780" w:rsidRPr="00BE3CF3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0F0780" w:rsidRPr="00156939" w:rsidRDefault="009C1566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F0780" w:rsidRPr="00156939" w:rsidRDefault="000F0780" w:rsidP="000F0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498" w:type="pct"/>
            <w:vMerge/>
            <w:shd w:val="clear" w:color="auto" w:fill="auto"/>
            <w:noWrap/>
          </w:tcPr>
          <w:p w:rsidR="000F0780" w:rsidRPr="005A2B46" w:rsidRDefault="000F0780" w:rsidP="000F07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1E4811" w:rsidRDefault="00EF008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A34479" w:rsidRDefault="001E48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F0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EF0089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подпрограммы </w:t>
      </w:r>
      <w:r w:rsidR="008E4E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E4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089" w:rsidRPr="00EF0089">
        <w:rPr>
          <w:rFonts w:ascii="Times New Roman" w:hAnsi="Times New Roman" w:cs="Times New Roman"/>
          <w:b/>
          <w:sz w:val="28"/>
          <w:szCs w:val="28"/>
        </w:rPr>
        <w:t>«</w:t>
      </w:r>
      <w:r w:rsidR="00EF0089">
        <w:rPr>
          <w:rFonts w:ascii="Times New Roman" w:hAnsi="Times New Roman" w:cs="Times New Roman"/>
          <w:b/>
          <w:sz w:val="28"/>
          <w:szCs w:val="28"/>
        </w:rPr>
        <w:t>Развитие конкуренции»</w:t>
      </w:r>
    </w:p>
    <w:p w:rsidR="00A34479" w:rsidRPr="004C0A3B" w:rsidRDefault="00A344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54" w:rsidRPr="004C0A3B" w:rsidRDefault="002D0F54" w:rsidP="002D0F54">
      <w:bookmarkStart w:id="1" w:name="P760"/>
      <w:bookmarkEnd w:id="1"/>
      <w:r w:rsidRPr="004C0A3B">
        <w:rPr>
          <w:szCs w:val="28"/>
        </w:rPr>
        <w:lastRenderedPageBreak/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Pr="004C0A3B">
        <w:rPr>
          <w:szCs w:val="28"/>
        </w:rPr>
        <w:tab/>
      </w:r>
      <w:r w:rsidR="00FA009A" w:rsidRPr="004C0A3B">
        <w:rPr>
          <w:szCs w:val="28"/>
        </w:rPr>
        <w:tab/>
      </w:r>
      <w:r w:rsidRPr="004C0A3B">
        <w:rPr>
          <w:szCs w:val="28"/>
        </w:rPr>
        <w:t xml:space="preserve"> </w:t>
      </w:r>
    </w:p>
    <w:tbl>
      <w:tblPr>
        <w:tblW w:w="152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"/>
        <w:gridCol w:w="4369"/>
        <w:gridCol w:w="1158"/>
        <w:gridCol w:w="1518"/>
        <w:gridCol w:w="868"/>
        <w:gridCol w:w="580"/>
        <w:gridCol w:w="513"/>
        <w:gridCol w:w="471"/>
        <w:gridCol w:w="489"/>
        <w:gridCol w:w="501"/>
        <w:gridCol w:w="706"/>
        <w:gridCol w:w="709"/>
        <w:gridCol w:w="605"/>
        <w:gridCol w:w="956"/>
        <w:gridCol w:w="1558"/>
      </w:tblGrid>
      <w:tr w:rsidR="00AB4A4D" w:rsidRPr="004C0A3B" w:rsidTr="000C1EF6">
        <w:trPr>
          <w:trHeight w:val="7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Сроки испол-нения меро-приятия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  <w:r w:rsidRPr="004C0A3B">
              <w:rPr>
                <w:rFonts w:eastAsia="Times New Roman"/>
                <w:sz w:val="18"/>
                <w:szCs w:val="18"/>
                <w:lang w:eastAsia="ru-RU"/>
              </w:rPr>
              <w:br/>
              <w:t>(тыс.руб.)</w:t>
            </w:r>
          </w:p>
        </w:tc>
        <w:tc>
          <w:tcPr>
            <w:tcW w:w="18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Объем финасирования по годам (тыс. руб.)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Ответственный за выполнение мероприятия</w:t>
            </w:r>
          </w:p>
        </w:tc>
      </w:tr>
      <w:tr w:rsidR="00AB4A4D" w:rsidRPr="004C0A3B" w:rsidTr="00E01711">
        <w:trPr>
          <w:trHeight w:val="572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155AF6" w:rsidRPr="004C0A3B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3C3A06" w:rsidRDefault="00155AF6" w:rsidP="00155AF6">
            <w:pPr>
              <w:contextualSpacing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3C3A0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50.</w:t>
            </w:r>
          </w:p>
          <w:p w:rsidR="00155AF6" w:rsidRPr="003C3A06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rFonts w:eastAsia="Times New Roman" w:cs="Times New Roman"/>
                <w:sz w:val="16"/>
                <w:szCs w:val="16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155AF6" w:rsidP="006251DF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sz w:val="18"/>
                <w:szCs w:val="18"/>
              </w:rPr>
              <w:t>В пределах средств на обеспечение деятельности</w:t>
            </w:r>
            <w:r w:rsidR="006251DF">
              <w:rPr>
                <w:sz w:val="18"/>
                <w:szCs w:val="18"/>
              </w:rPr>
              <w:t xml:space="preserve"> </w:t>
            </w:r>
            <w:r w:rsidR="006251DF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F6" w:rsidRPr="004C0A3B" w:rsidRDefault="00AD06C7" w:rsidP="00AD06C7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6"/>
              </w:rPr>
              <w:t>М</w:t>
            </w:r>
            <w:r w:rsidR="006251DF">
              <w:rPr>
                <w:rFonts w:cs="Times New Roman"/>
                <w:i/>
                <w:sz w:val="18"/>
                <w:szCs w:val="16"/>
              </w:rPr>
              <w:t xml:space="preserve">У </w:t>
            </w:r>
            <w:r>
              <w:rPr>
                <w:rFonts w:cs="Times New Roman"/>
                <w:i/>
                <w:sz w:val="18"/>
                <w:szCs w:val="16"/>
              </w:rPr>
              <w:t>«Центр муниципальных закупок»</w:t>
            </w:r>
          </w:p>
        </w:tc>
      </w:tr>
      <w:tr w:rsidR="00155AF6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3C3A06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="006251DF">
              <w:rPr>
                <w:rFonts w:eastAsia="Times New Roman"/>
                <w:sz w:val="16"/>
                <w:szCs w:val="16"/>
                <w:lang w:eastAsia="ru-RU"/>
              </w:rPr>
              <w:t>муниципального обрахзования</w:t>
            </w:r>
          </w:p>
          <w:p w:rsidR="006251DF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6251DF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__________________</w:t>
            </w:r>
          </w:p>
          <w:p w:rsidR="006251DF" w:rsidRDefault="006251DF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155AF6" w:rsidRPr="004C0A3B" w:rsidRDefault="00155AF6" w:rsidP="00155AF6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F6" w:rsidRPr="004C0A3B" w:rsidRDefault="00155AF6" w:rsidP="00155AF6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C0A3B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A06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50.01.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3A06">
              <w:rPr>
                <w:rFonts w:cs="Times New Roman"/>
                <w:sz w:val="16"/>
                <w:szCs w:val="16"/>
              </w:rPr>
              <w:t>Проведение оценки общего уровня организации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rFonts w:eastAsia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6251DF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6251DF">
            <w:pPr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4C0A3B">
              <w:rPr>
                <w:sz w:val="18"/>
                <w:szCs w:val="18"/>
              </w:rPr>
              <w:t xml:space="preserve">В пределах средств на обеспечение деятельности </w:t>
            </w:r>
            <w:r w:rsidR="006251DF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i/>
                <w:sz w:val="18"/>
                <w:szCs w:val="18"/>
                <w:lang w:eastAsia="ru-RU"/>
              </w:rPr>
            </w:pPr>
          </w:p>
        </w:tc>
      </w:tr>
      <w:tr w:rsidR="00AB4A4D" w:rsidRPr="004C0A3B" w:rsidTr="000C3550">
        <w:trPr>
          <w:trHeight w:val="44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6251DF" w:rsidRDefault="00AB4A4D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6251DF">
              <w:rPr>
                <w:rFonts w:eastAsia="Times New Roman"/>
                <w:sz w:val="16"/>
                <w:szCs w:val="16"/>
                <w:lang w:eastAsia="ru-RU"/>
              </w:rPr>
              <w:t>Средства бюджета</w:t>
            </w:r>
            <w:r w:rsidR="005725B2" w:rsidRPr="006251DF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r w:rsidR="006251DF" w:rsidRPr="006251DF">
              <w:rPr>
                <w:rFonts w:eastAsia="Times New Roman"/>
                <w:sz w:val="16"/>
                <w:szCs w:val="16"/>
                <w:lang w:eastAsia="ru-RU"/>
              </w:rPr>
              <w:t>го Лотошино</w:t>
            </w:r>
          </w:p>
          <w:p w:rsidR="00AB4A4D" w:rsidRPr="006251DF" w:rsidRDefault="006251DF" w:rsidP="00AB4A4D">
            <w:pPr>
              <w:contextualSpacing/>
              <w:rPr>
                <w:rFonts w:eastAsia="Times New Roman"/>
                <w:sz w:val="16"/>
                <w:szCs w:val="16"/>
                <w:lang w:eastAsia="ru-RU"/>
              </w:rPr>
            </w:pPr>
            <w:r w:rsidRPr="006251DF">
              <w:rPr>
                <w:rFonts w:eastAsia="Times New Roman"/>
                <w:sz w:val="16"/>
                <w:szCs w:val="16"/>
                <w:lang w:eastAsia="ru-RU"/>
              </w:rPr>
              <w:t>______</w:t>
            </w:r>
            <w:r w:rsidR="005725B2" w:rsidRPr="006251DF">
              <w:rPr>
                <w:rFonts w:eastAsia="Times New Roman"/>
                <w:sz w:val="16"/>
                <w:szCs w:val="16"/>
                <w:lang w:eastAsia="ru-RU"/>
              </w:rPr>
              <w:t>__________</w:t>
            </w:r>
            <w:r w:rsidR="00AB4A4D" w:rsidRPr="006251DF">
              <w:rPr>
                <w:rFonts w:eastAsia="Times New Roman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несостоявшихся закупок от общего количества конкурентных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50.02.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качества закупочной деятельности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249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обоснованных, частично обоснованных жалоб,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B4A4D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2,1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50.03.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доступности конкурентных процедур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 w:rsidRPr="006251DF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3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B676B5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среднего количества участников закупок,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6251DF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B676B5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6251DF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4,8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50.04.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экономической эффективности закупок по результатам их осуществления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113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6251DF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lastRenderedPageBreak/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общей экономии денежных средств по результатам осуществления закупок,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6251DF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251DF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6251DF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6251DF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96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50.05.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«Центр муниципальных закупок»</w:t>
            </w:r>
          </w:p>
        </w:tc>
      </w:tr>
      <w:tr w:rsidR="00AB4A4D" w:rsidRPr="004C0A3B" w:rsidTr="00FA009A">
        <w:trPr>
          <w:trHeight w:val="304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60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стоимости контрактов, заключенных с единственным поставщиком по несостоявшимся закупкам,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A259C1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E01711">
        <w:trPr>
          <w:trHeight w:val="95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A259C1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AD06C7">
        <w:trPr>
          <w:trHeight w:val="277"/>
        </w:trPr>
        <w:tc>
          <w:tcPr>
            <w:tcW w:w="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38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4A4F0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3C3A06" w:rsidRDefault="00AB4A4D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50.06.</w:t>
            </w:r>
          </w:p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5725B2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A4D" w:rsidRPr="004C0A3B" w:rsidRDefault="00AD06C7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МУ Центр муниципальных закупок</w:t>
            </w:r>
          </w:p>
        </w:tc>
      </w:tr>
      <w:tr w:rsidR="00AB4A4D" w:rsidRPr="004C0A3B" w:rsidTr="00FA009A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B4A4D" w:rsidRPr="00A259C1" w:rsidRDefault="005725B2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планового значения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A259C1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E01711" w:rsidRPr="004C0A3B" w:rsidTr="00E01711">
        <w:trPr>
          <w:trHeight w:val="207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3C3A06" w:rsidRDefault="00E01711" w:rsidP="00AB4A4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A259C1" w:rsidRDefault="00E01711" w:rsidP="00AB4A4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01711" w:rsidRPr="004C0A3B" w:rsidTr="00E01711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3C3A06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A259C1" w:rsidRDefault="00E01711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11" w:rsidRPr="004C0A3B" w:rsidRDefault="00E01711" w:rsidP="00AB4A4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11" w:rsidRPr="004C0A3B" w:rsidRDefault="00E01711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B4A4D" w:rsidRPr="004C0A3B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3C3A06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4D" w:rsidRPr="00A259C1" w:rsidRDefault="00AB4A4D" w:rsidP="00AB4A4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4D" w:rsidRPr="004C0A3B" w:rsidRDefault="00AB4A4D" w:rsidP="00AB4A4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b/>
                <w:sz w:val="16"/>
                <w:szCs w:val="16"/>
              </w:rPr>
            </w:pPr>
            <w:r w:rsidRPr="003C3A06">
              <w:rPr>
                <w:rFonts w:eastAsia="Times New Roman" w:cs="Times New Roman"/>
                <w:b/>
                <w:sz w:val="16"/>
                <w:szCs w:val="16"/>
              </w:rPr>
              <w:t>Основное мероприятие 52.</w:t>
            </w:r>
          </w:p>
          <w:p w:rsidR="00A30CED" w:rsidRPr="003C3A06" w:rsidRDefault="00976F4B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6251DF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E01711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Мероприятие 5</w:t>
            </w:r>
            <w:r w:rsidR="00E01711" w:rsidRPr="003C3A06">
              <w:rPr>
                <w:rFonts w:eastAsia="Times New Roman" w:cs="Times New Roman"/>
                <w:sz w:val="16"/>
                <w:szCs w:val="16"/>
              </w:rPr>
              <w:t>2</w:t>
            </w:r>
            <w:r w:rsidRPr="003C3A06">
              <w:rPr>
                <w:rFonts w:eastAsia="Times New Roman" w:cs="Times New Roman"/>
                <w:sz w:val="16"/>
                <w:szCs w:val="16"/>
              </w:rPr>
              <w:t>.0</w:t>
            </w:r>
            <w:r w:rsidR="00E01711" w:rsidRPr="003C3A06">
              <w:rPr>
                <w:rFonts w:eastAsia="Times New Roman" w:cs="Times New Roman"/>
                <w:sz w:val="16"/>
                <w:szCs w:val="16"/>
              </w:rPr>
              <w:t>1</w:t>
            </w:r>
            <w:r w:rsidRPr="003C3A06">
              <w:rPr>
                <w:rFonts w:eastAsia="Times New Roman" w:cs="Times New Roman"/>
                <w:sz w:val="16"/>
                <w:szCs w:val="16"/>
              </w:rPr>
              <w:t xml:space="preserve">. </w:t>
            </w:r>
            <w:r w:rsidRPr="003C3A06">
              <w:rPr>
                <w:rFonts w:eastAsia="Times New Roman" w:cs="Times New Roman"/>
                <w:sz w:val="16"/>
                <w:szCs w:val="16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пределах средств на обеспечение деятельности</w:t>
            </w:r>
            <w:r w:rsidR="00A259C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4C0A3B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E01711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A30C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Мероприятие 5</w:t>
            </w:r>
            <w:r w:rsidR="00E01711"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86781A"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02</w:t>
            </w:r>
          </w:p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3C3A06">
              <w:rPr>
                <w:rFonts w:eastAsia="Times New Roman" w:cs="Times New Roman"/>
                <w:sz w:val="16"/>
                <w:szCs w:val="16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0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259C1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 xml:space="preserve">В пределах средств на обеспечение деятельности </w:t>
            </w:r>
            <w:r w:rsidR="00A259C1" w:rsidRPr="006251DF">
              <w:rPr>
                <w:sz w:val="18"/>
                <w:szCs w:val="18"/>
              </w:rPr>
              <w:t>администрации городского округа Лотошино</w:t>
            </w:r>
            <w:r w:rsidR="00A259C1"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259C1" w:rsidP="00A259C1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6"/>
              </w:rPr>
              <w:t>ФЭУ администрации городского округа Лотошино</w:t>
            </w:r>
            <w:r w:rsidRPr="004C0A3B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30CED" w:rsidRPr="004C0A3B" w:rsidTr="00B676B5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3C3A06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1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 xml:space="preserve">Средства бюджета муниципального образования </w:t>
            </w:r>
            <w:r w:rsidR="00A259C1" w:rsidRPr="00A259C1">
              <w:rPr>
                <w:rFonts w:eastAsia="Times New Roman" w:cs="Times New Roman"/>
                <w:sz w:val="16"/>
                <w:szCs w:val="16"/>
              </w:rPr>
              <w:t>го Лотошино</w:t>
            </w:r>
          </w:p>
          <w:p w:rsidR="00A30CED" w:rsidRPr="00A259C1" w:rsidRDefault="00A30CED" w:rsidP="00A30CED">
            <w:pPr>
              <w:contextualSpacing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lastRenderedPageBreak/>
              <w:t>____________ Московской области</w:t>
            </w:r>
          </w:p>
        </w:tc>
        <w:tc>
          <w:tcPr>
            <w:tcW w:w="20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3C3A06" w:rsidRDefault="00A30CED" w:rsidP="00A30CED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C3A0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A259C1" w:rsidRDefault="00A30CED" w:rsidP="00A30CED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259C1">
              <w:rPr>
                <w:rFonts w:eastAsia="Times New Roman" w:cs="Times New Roman"/>
                <w:sz w:val="16"/>
                <w:szCs w:val="16"/>
              </w:rPr>
              <w:t>Х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A30CED" w:rsidRPr="004C0A3B" w:rsidTr="00A30CED">
        <w:trPr>
          <w:trHeight w:val="95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III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IV</w:t>
            </w: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0CED" w:rsidRPr="004C0A3B" w:rsidTr="00A30CED">
        <w:trPr>
          <w:trHeight w:val="60"/>
        </w:trPr>
        <w:tc>
          <w:tcPr>
            <w:tcW w:w="9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ED" w:rsidRPr="004C0A3B" w:rsidRDefault="00A30CED" w:rsidP="00A30CED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ED" w:rsidRPr="004C0A3B" w:rsidRDefault="00A30CED" w:rsidP="00A30CE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C0A3B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ED" w:rsidRPr="004C0A3B" w:rsidRDefault="00A30CED" w:rsidP="00A30CED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540D8" w:rsidRDefault="00E540D8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3136BA" w:rsidRDefault="003136B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</w:p>
    <w:p w:rsidR="003136BA" w:rsidRDefault="003136BA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</w:p>
    <w:p w:rsidR="00E540D8" w:rsidRPr="008E4E55" w:rsidRDefault="008E4E55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szCs w:val="28"/>
        </w:rPr>
      </w:pPr>
      <w:r w:rsidRPr="008E4E55">
        <w:rPr>
          <w:rFonts w:cs="Times New Roman"/>
          <w:b/>
          <w:szCs w:val="28"/>
        </w:rPr>
        <w:t xml:space="preserve">Перечень мероприятий подпрограммы </w:t>
      </w:r>
      <w:r w:rsidRPr="008E4E55">
        <w:rPr>
          <w:rFonts w:eastAsiaTheme="minorEastAsia" w:cs="Times New Roman"/>
          <w:b/>
          <w:szCs w:val="28"/>
          <w:lang w:eastAsia="ru-RU"/>
        </w:rPr>
        <w:t>III «Развитие малого и среднего предпринимательства»</w:t>
      </w:r>
    </w:p>
    <w:p w:rsidR="004C0A3B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p w:rsidR="004C0A3B" w:rsidRDefault="004C0A3B" w:rsidP="00215459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3797"/>
        <w:gridCol w:w="980"/>
        <w:gridCol w:w="1196"/>
        <w:gridCol w:w="1213"/>
        <w:gridCol w:w="738"/>
        <w:gridCol w:w="529"/>
        <w:gridCol w:w="526"/>
        <w:gridCol w:w="529"/>
        <w:gridCol w:w="535"/>
        <w:gridCol w:w="669"/>
        <w:gridCol w:w="672"/>
        <w:gridCol w:w="672"/>
        <w:gridCol w:w="702"/>
        <w:gridCol w:w="1976"/>
      </w:tblGrid>
      <w:tr w:rsidR="00E36423" w:rsidRPr="005A2B46" w:rsidTr="00E36423">
        <w:trPr>
          <w:trHeight w:val="263"/>
        </w:trPr>
        <w:tc>
          <w:tcPr>
            <w:tcW w:w="130" w:type="pct"/>
            <w:vMerge w:val="restart"/>
            <w:shd w:val="clear" w:color="auto" w:fill="auto"/>
            <w:hideMark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5A7711" w:rsidRPr="009C0224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C0224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1" w:type="pct"/>
            <w:vMerge w:val="restart"/>
            <w:shd w:val="clear" w:color="auto" w:fill="auto"/>
            <w:hideMark/>
          </w:tcPr>
          <w:p w:rsidR="005A7711" w:rsidRPr="00BE3CF3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842" w:type="pct"/>
            <w:gridSpan w:val="9"/>
            <w:shd w:val="clear" w:color="auto" w:fill="auto"/>
          </w:tcPr>
          <w:p w:rsidR="005A7711" w:rsidRPr="005A7711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53" w:type="pct"/>
            <w:vMerge w:val="restart"/>
            <w:shd w:val="clear" w:color="auto" w:fill="auto"/>
            <w:hideMark/>
          </w:tcPr>
          <w:p w:rsidR="005A7711" w:rsidRPr="005A2B46" w:rsidRDefault="005A7711" w:rsidP="008E4E5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E36423" w:rsidRPr="005A2B46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5A7711" w:rsidRPr="009C0224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5A7711" w:rsidRPr="00BE3CF3" w:rsidRDefault="005A7711" w:rsidP="005A7711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5A7711" w:rsidRPr="005426B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5A7711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shd w:val="clear" w:color="auto" w:fill="auto"/>
          </w:tcPr>
          <w:p w:rsidR="005A7711" w:rsidRPr="00BE3CF3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11" w:rsidRPr="005A2B46" w:rsidTr="008E4E55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5A7711" w:rsidRPr="005A2B46" w:rsidRDefault="005A7711" w:rsidP="005A77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60"/>
        </w:trPr>
        <w:tc>
          <w:tcPr>
            <w:tcW w:w="130" w:type="pct"/>
            <w:vMerge w:val="restart"/>
            <w:shd w:val="clear" w:color="auto" w:fill="auto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B848E2" w:rsidRPr="00195081" w:rsidRDefault="00B848E2" w:rsidP="00B848E2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195081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02.</w:t>
            </w:r>
          </w:p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Реализация механизмов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муниципальной</w:t>
            </w: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 поддержки субъектов малого и среднего предпринимательства</w:t>
            </w:r>
            <w:r w:rsidRPr="009C0224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sz w:val="16"/>
                <w:szCs w:val="16"/>
              </w:rPr>
              <w:t xml:space="preserve">В пределах средств на обеспечение деятельности 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hideMark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5A2B46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  <w:hideMark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  <w:hideMark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630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415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60"/>
        </w:trPr>
        <w:tc>
          <w:tcPr>
            <w:tcW w:w="130" w:type="pct"/>
            <w:vMerge w:val="restart"/>
            <w:shd w:val="clear" w:color="auto" w:fill="auto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5" w:type="pct"/>
            <w:vMerge w:val="restart"/>
            <w:shd w:val="clear" w:color="auto" w:fill="auto"/>
            <w:hideMark/>
          </w:tcPr>
          <w:p w:rsidR="00B848E2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02.01. </w:t>
            </w:r>
          </w:p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93B6D">
              <w:rPr>
                <w:sz w:val="16"/>
                <w:szCs w:val="16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hideMark/>
          </w:tcPr>
          <w:p w:rsidR="00B848E2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ФЭУ</w:t>
            </w:r>
          </w:p>
          <w:p w:rsidR="00B848E2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E36423">
              <w:rPr>
                <w:rFonts w:cs="Times New Roman"/>
                <w:i/>
                <w:sz w:val="18"/>
                <w:szCs w:val="16"/>
              </w:rPr>
              <w:t>а</w:t>
            </w:r>
            <w:r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B848E2" w:rsidRDefault="00B848E2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E36423" w:rsidRPr="005A2B46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  <w:hideMark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  <w:hideMark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77"/>
        </w:trPr>
        <w:tc>
          <w:tcPr>
            <w:tcW w:w="130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  <w:vAlign w:val="center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7F18A8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7F18A8">
              <w:rPr>
                <w:rFonts w:eastAsia="Times New Roman"/>
                <w:sz w:val="16"/>
                <w:szCs w:val="16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%.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5A2B46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17,38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156939" w:rsidRDefault="00D847C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17,38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17,82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9C0224" w:rsidRDefault="00B848E2" w:rsidP="00B848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Число субъектов МСП в расчете на 10 тыс. человек населения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5A2B46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218,3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156939" w:rsidRDefault="00D847C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222,4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227,2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E36423">
        <w:trPr>
          <w:trHeight w:val="31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B848E2" w:rsidRPr="009C0224" w:rsidRDefault="00B848E2" w:rsidP="00B848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F18A8">
              <w:rPr>
                <w:rFonts w:ascii="Times New Roman" w:hAnsi="Times New Roman" w:cs="Times New Roman"/>
                <w:sz w:val="16"/>
                <w:szCs w:val="16"/>
              </w:rPr>
              <w:t>Количество вновь созданных субъектов малого и среднего бизнеса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426B6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700" w:type="pct"/>
            <w:gridSpan w:val="4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1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A2B4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E36423" w:rsidRPr="005A2B46" w:rsidTr="00E36423">
        <w:trPr>
          <w:trHeight w:val="95"/>
        </w:trPr>
        <w:tc>
          <w:tcPr>
            <w:tcW w:w="130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4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77" w:type="pct"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BE3CF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1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B848E2" w:rsidRPr="00BE3CF3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15780" w:rsidRPr="005A2B46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B848E2" w:rsidRPr="009C0224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48E2" w:rsidRPr="00BE3CF3" w:rsidRDefault="00B848E2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B848E2" w:rsidRPr="005426B6" w:rsidRDefault="00B848E2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shd w:val="clear" w:color="auto" w:fill="auto"/>
          </w:tcPr>
          <w:p w:rsidR="00B848E2" w:rsidRPr="00BE3CF3" w:rsidRDefault="00D847C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594CD0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4" w:type="pct"/>
            <w:shd w:val="clear" w:color="auto" w:fill="auto"/>
          </w:tcPr>
          <w:p w:rsidR="00B848E2" w:rsidRPr="00BE3CF3" w:rsidRDefault="00594CD0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75" w:type="pct"/>
            <w:shd w:val="clear" w:color="auto" w:fill="auto"/>
          </w:tcPr>
          <w:p w:rsidR="00B848E2" w:rsidRPr="00BE3CF3" w:rsidRDefault="00594CD0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B848E2" w:rsidRPr="00156939" w:rsidRDefault="00D847CB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848E2" w:rsidRPr="00156939" w:rsidRDefault="00B848E2" w:rsidP="00B84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B848E2" w:rsidRPr="005A2B46" w:rsidRDefault="00B848E2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A15780">
        <w:trPr>
          <w:trHeight w:val="315"/>
        </w:trPr>
        <w:tc>
          <w:tcPr>
            <w:tcW w:w="13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E36423" w:rsidRPr="00076A86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76A86">
              <w:rPr>
                <w:rFonts w:eastAsia="Times New Roman"/>
                <w:sz w:val="16"/>
                <w:szCs w:val="16"/>
                <w:lang w:eastAsia="ru-RU"/>
              </w:rPr>
              <w:t xml:space="preserve">Мероприятие 02.04. </w:t>
            </w:r>
          </w:p>
          <w:p w:rsidR="00E36423" w:rsidRPr="009C0224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076A86">
              <w:rPr>
                <w:rFonts w:eastAsia="Times New Roman"/>
                <w:sz w:val="16"/>
                <w:szCs w:val="16"/>
                <w:lang w:eastAsia="ru-RU"/>
              </w:rPr>
              <w:t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E36423" w:rsidRPr="005426B6" w:rsidRDefault="00E36423" w:rsidP="00B848E2">
            <w:pPr>
              <w:jc w:val="center"/>
              <w:rPr>
                <w:sz w:val="16"/>
                <w:szCs w:val="16"/>
              </w:rPr>
            </w:pPr>
            <w:r w:rsidRPr="005426B6">
              <w:rPr>
                <w:sz w:val="16"/>
                <w:szCs w:val="16"/>
              </w:rPr>
              <w:t>В пределах средств на обеспечение деятельности</w:t>
            </w:r>
          </w:p>
        </w:tc>
        <w:tc>
          <w:tcPr>
            <w:tcW w:w="944" w:type="pct"/>
            <w:gridSpan w:val="5"/>
            <w:shd w:val="clear" w:color="auto" w:fill="auto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E36423" w:rsidRPr="00E36423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E36423">
              <w:rPr>
                <w:rFonts w:cs="Times New Roman"/>
                <w:i/>
                <w:sz w:val="18"/>
                <w:szCs w:val="16"/>
              </w:rPr>
              <w:t xml:space="preserve">Комитет по управлению </w:t>
            </w:r>
          </w:p>
          <w:p w:rsidR="00E36423" w:rsidRPr="00E36423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E36423">
              <w:rPr>
                <w:rFonts w:cs="Times New Roman"/>
                <w:i/>
                <w:sz w:val="18"/>
                <w:szCs w:val="16"/>
              </w:rPr>
              <w:t>имуществом</w:t>
            </w:r>
          </w:p>
          <w:p w:rsidR="00E36423" w:rsidRPr="00E36423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E36423">
              <w:rPr>
                <w:rFonts w:cs="Times New Roman"/>
                <w:i/>
                <w:sz w:val="18"/>
                <w:szCs w:val="16"/>
              </w:rPr>
              <w:t xml:space="preserve"> администрации</w:t>
            </w:r>
          </w:p>
          <w:p w:rsidR="00E36423" w:rsidRPr="00E36423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E36423">
              <w:rPr>
                <w:rFonts w:cs="Times New Roman"/>
                <w:i/>
                <w:sz w:val="18"/>
                <w:szCs w:val="16"/>
              </w:rPr>
              <w:t>городского</w:t>
            </w:r>
          </w:p>
          <w:p w:rsidR="00E36423" w:rsidRPr="00E36423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E36423">
              <w:rPr>
                <w:rFonts w:cs="Times New Roman"/>
                <w:i/>
                <w:sz w:val="18"/>
                <w:szCs w:val="16"/>
              </w:rPr>
              <w:t>округа</w:t>
            </w:r>
          </w:p>
          <w:p w:rsidR="00E36423" w:rsidRPr="00E36423" w:rsidRDefault="00E36423" w:rsidP="00B848E2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E36423">
              <w:rPr>
                <w:rFonts w:cs="Times New Roman"/>
                <w:i/>
                <w:sz w:val="18"/>
                <w:szCs w:val="16"/>
              </w:rPr>
              <w:t>Лотошино</w:t>
            </w:r>
          </w:p>
        </w:tc>
      </w:tr>
      <w:tr w:rsidR="00E36423" w:rsidRPr="005A2B46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076A86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BE3CF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5426B6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5A2B46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076A86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5426B6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5A2B46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076A86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5426B6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shd w:val="clear" w:color="auto" w:fill="auto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5A2B46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36423" w:rsidRPr="005A2B46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E36423" w:rsidRPr="00076A86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E36423" w:rsidRPr="00BE3CF3" w:rsidRDefault="00E36423" w:rsidP="00B848E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01" w:type="pct"/>
            <w:vMerge/>
            <w:shd w:val="clear" w:color="auto" w:fill="auto"/>
          </w:tcPr>
          <w:p w:rsidR="00E36423" w:rsidRPr="005426B6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E36423" w:rsidRDefault="00E36423" w:rsidP="00B84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pct"/>
            <w:vMerge/>
            <w:shd w:val="clear" w:color="auto" w:fill="auto"/>
            <w:noWrap/>
          </w:tcPr>
          <w:p w:rsidR="00E36423" w:rsidRPr="005A2B46" w:rsidRDefault="00E36423" w:rsidP="00B848E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70" w:rsidRPr="005A2B46" w:rsidTr="00C47F96">
        <w:trPr>
          <w:trHeight w:val="315"/>
        </w:trPr>
        <w:tc>
          <w:tcPr>
            <w:tcW w:w="130" w:type="pct"/>
            <w:vMerge w:val="restart"/>
            <w:shd w:val="clear" w:color="auto" w:fill="auto"/>
          </w:tcPr>
          <w:p w:rsidR="005A7770" w:rsidRPr="00BE3CF3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 w:val="restart"/>
            <w:shd w:val="clear" w:color="auto" w:fill="auto"/>
          </w:tcPr>
          <w:p w:rsidR="005A7770" w:rsidRPr="00076A86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5A7770" w:rsidRPr="00BE3CF3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A7770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01" w:type="pct"/>
            <w:shd w:val="clear" w:color="auto" w:fill="auto"/>
          </w:tcPr>
          <w:p w:rsidR="005A7770" w:rsidRPr="005426B6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653" w:type="pct"/>
            <w:vMerge w:val="restart"/>
            <w:shd w:val="clear" w:color="auto" w:fill="auto"/>
            <w:noWrap/>
          </w:tcPr>
          <w:p w:rsidR="005A7770" w:rsidRPr="005A2B46" w:rsidRDefault="005A7770" w:rsidP="005A7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A7770" w:rsidRPr="005A2B46" w:rsidTr="00A15780">
        <w:trPr>
          <w:trHeight w:val="315"/>
        </w:trPr>
        <w:tc>
          <w:tcPr>
            <w:tcW w:w="1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A7770" w:rsidRPr="00BE3CF3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5" w:type="pct"/>
            <w:vMerge/>
            <w:shd w:val="clear" w:color="auto" w:fill="auto"/>
          </w:tcPr>
          <w:p w:rsidR="005A7770" w:rsidRPr="00076A86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5A7770" w:rsidRPr="00BE3CF3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A7770" w:rsidRDefault="005A7770" w:rsidP="005A777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01" w:type="pct"/>
            <w:shd w:val="clear" w:color="auto" w:fill="auto"/>
          </w:tcPr>
          <w:p w:rsidR="005A7770" w:rsidRPr="005426B6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1500,00</w:t>
            </w:r>
          </w:p>
        </w:tc>
        <w:tc>
          <w:tcPr>
            <w:tcW w:w="9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5A7770" w:rsidRDefault="005A7770" w:rsidP="005A7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653" w:type="pct"/>
            <w:vMerge/>
            <w:shd w:val="clear" w:color="auto" w:fill="auto"/>
            <w:noWrap/>
          </w:tcPr>
          <w:p w:rsidR="005A7770" w:rsidRPr="005A2B46" w:rsidRDefault="005A7770" w:rsidP="005A77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D1581" w:rsidRDefault="00FD1581" w:rsidP="00FD15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p w:rsidR="005A7711" w:rsidRPr="002B1C57" w:rsidRDefault="005A7711" w:rsidP="00FD158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496273">
        <w:rPr>
          <w:rFonts w:cs="Times New Roman"/>
          <w:b/>
          <w:szCs w:val="28"/>
        </w:rPr>
        <w:t>Перечень мероприятий подпрограммы</w:t>
      </w:r>
      <w:r w:rsidRPr="0049627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B1C57">
        <w:rPr>
          <w:rFonts w:eastAsiaTheme="minorEastAsia" w:cs="Times New Roman"/>
          <w:b/>
          <w:szCs w:val="28"/>
          <w:lang w:eastAsia="ru-RU"/>
        </w:rPr>
        <w:t>IV «Развитие потребительского рынка и услуг»</w:t>
      </w:r>
    </w:p>
    <w:p w:rsidR="005A7711" w:rsidRPr="002B1C57" w:rsidRDefault="005A7711" w:rsidP="00FD1581">
      <w:pPr>
        <w:autoSpaceDE w:val="0"/>
        <w:autoSpaceDN w:val="0"/>
        <w:adjustRightInd w:val="0"/>
        <w:ind w:firstLine="567"/>
        <w:jc w:val="center"/>
        <w:rPr>
          <w:rFonts w:eastAsiaTheme="minorEastAsia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3811"/>
        <w:gridCol w:w="994"/>
        <w:gridCol w:w="1196"/>
        <w:gridCol w:w="1248"/>
        <w:gridCol w:w="752"/>
        <w:gridCol w:w="798"/>
        <w:gridCol w:w="541"/>
        <w:gridCol w:w="544"/>
        <w:gridCol w:w="556"/>
        <w:gridCol w:w="684"/>
        <w:gridCol w:w="687"/>
        <w:gridCol w:w="687"/>
        <w:gridCol w:w="723"/>
        <w:gridCol w:w="1502"/>
      </w:tblGrid>
      <w:tr w:rsidR="00577864" w:rsidRPr="00496273" w:rsidTr="00EF3ED4">
        <w:trPr>
          <w:trHeight w:val="263"/>
        </w:trPr>
        <w:tc>
          <w:tcPr>
            <w:tcW w:w="134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13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Pr="00496273">
              <w:rPr>
                <w:rFonts w:eastAsia="Times New Roman"/>
                <w:sz w:val="16"/>
                <w:szCs w:val="16"/>
                <w:lang w:eastAsia="ru-RU"/>
              </w:rPr>
              <w:br/>
              <w:t>(тыс.руб.)</w:t>
            </w:r>
          </w:p>
        </w:tc>
        <w:tc>
          <w:tcPr>
            <w:tcW w:w="1974" w:type="pct"/>
            <w:gridSpan w:val="9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96" w:type="pct"/>
            <w:vMerge w:val="restart"/>
            <w:shd w:val="clear" w:color="auto" w:fill="auto"/>
            <w:hideMark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577864" w:rsidRPr="00496273" w:rsidTr="00EF3ED4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1F0CDA" w:rsidRPr="00496273" w:rsidRDefault="001F0CDA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 год</w:t>
            </w:r>
          </w:p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F0CDA" w:rsidRPr="00496273" w:rsidTr="008C1FBC">
        <w:trPr>
          <w:trHeight w:val="241"/>
        </w:trPr>
        <w:tc>
          <w:tcPr>
            <w:tcW w:w="5000" w:type="pct"/>
            <w:gridSpan w:val="15"/>
            <w:shd w:val="clear" w:color="auto" w:fill="auto"/>
          </w:tcPr>
          <w:p w:rsidR="001F0CDA" w:rsidRPr="00496273" w:rsidRDefault="001F0CDA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F41ECF" w:rsidRPr="003C3A06" w:rsidRDefault="00F41ECF" w:rsidP="008C1FBC">
            <w:pP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3C3A06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Основное мероприятие 01.</w:t>
            </w:r>
          </w:p>
          <w:p w:rsidR="00F41ECF" w:rsidRPr="003C3A06" w:rsidRDefault="00F41ECF" w:rsidP="009C604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sz w:val="16"/>
                <w:szCs w:val="16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F41ECF" w:rsidRPr="00496273" w:rsidRDefault="00F41ECF" w:rsidP="00F55A9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3550,0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26" w:type="pct"/>
            <w:shd w:val="clear" w:color="auto" w:fill="auto"/>
          </w:tcPr>
          <w:p w:rsidR="00F41ECF" w:rsidRPr="00496273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E8425E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496273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239" w:type="pct"/>
            <w:shd w:val="clear" w:color="auto" w:fill="auto"/>
          </w:tcPr>
          <w:p w:rsidR="00F41ECF" w:rsidRPr="00496273" w:rsidRDefault="00707132" w:rsidP="0070713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E8425E" w:rsidRPr="00496273">
              <w:rPr>
                <w:rFonts w:eastAsia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F41ECF" w:rsidRPr="00496273" w:rsidRDefault="00F41ECF" w:rsidP="00F41EC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F41ECF" w:rsidRPr="00496273" w:rsidRDefault="00F41ECF" w:rsidP="00F41EC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  <w:hideMark/>
          </w:tcPr>
          <w:p w:rsidR="00F41ECF" w:rsidRPr="003C3A06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hideMark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  <w:hideMark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3C3A06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30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3C3A06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496273" w:rsidRDefault="00F41ECF" w:rsidP="008C1FB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496273" w:rsidRDefault="00F41ECF" w:rsidP="008C1F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415"/>
        </w:trPr>
        <w:tc>
          <w:tcPr>
            <w:tcW w:w="134" w:type="pct"/>
            <w:vMerge/>
            <w:shd w:val="clear" w:color="auto" w:fill="auto"/>
            <w:vAlign w:val="center"/>
          </w:tcPr>
          <w:p w:rsidR="00F41ECF" w:rsidRPr="00496273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F41ECF" w:rsidRPr="003C3A06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F41ECF" w:rsidRPr="00496273" w:rsidRDefault="00F41EC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F41ECF" w:rsidRPr="00496273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226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F41ECF" w:rsidRPr="00496273" w:rsidRDefault="00F41ECF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60"/>
        </w:trPr>
        <w:tc>
          <w:tcPr>
            <w:tcW w:w="134" w:type="pct"/>
            <w:vMerge w:val="restart"/>
            <w:shd w:val="clear" w:color="auto" w:fill="auto"/>
            <w:hideMark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260" w:type="pct"/>
            <w:vMerge w:val="restart"/>
            <w:shd w:val="clear" w:color="auto" w:fill="auto"/>
            <w:hideMark/>
          </w:tcPr>
          <w:p w:rsidR="004F5F99" w:rsidRPr="003C3A06" w:rsidRDefault="004F5F99" w:rsidP="004F5F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01.01</w:t>
            </w:r>
          </w:p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sz w:val="16"/>
                <w:szCs w:val="16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  <w:hideMark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 w:val="restart"/>
            <w:shd w:val="clear" w:color="auto" w:fill="auto"/>
            <w:noWrap/>
            <w:hideMark/>
          </w:tcPr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EF3ED4" w:rsidRPr="00496273" w:rsidRDefault="00EF3ED4" w:rsidP="00EF3ED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4F5F99" w:rsidRPr="00496273" w:rsidRDefault="00EF3ED4" w:rsidP="00EF3ED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377"/>
        </w:trPr>
        <w:tc>
          <w:tcPr>
            <w:tcW w:w="134" w:type="pct"/>
            <w:vMerge/>
            <w:shd w:val="clear" w:color="auto" w:fill="auto"/>
            <w:vAlign w:val="center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  <w:vAlign w:val="center"/>
          </w:tcPr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4F5F99" w:rsidRPr="00496273" w:rsidRDefault="00BF3A3F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55" w:type="pct"/>
            <w:gridSpan w:val="5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239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t xml:space="preserve">Площадь торговых объектов предприятий розничной торговли (нарастающим итогом), </w:t>
            </w: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br/>
              <w:t>тыс. кв. м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95"/>
        </w:trPr>
        <w:tc>
          <w:tcPr>
            <w:tcW w:w="134" w:type="pct"/>
            <w:vMerge/>
            <w:shd w:val="clear" w:color="auto" w:fill="auto"/>
          </w:tcPr>
          <w:p w:rsidR="004F5F99" w:rsidRPr="00496273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4F5F99" w:rsidRPr="003C3A06" w:rsidRDefault="004F5F99" w:rsidP="004F5F9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4F5F99" w:rsidRPr="00496273" w:rsidRDefault="004F5F99" w:rsidP="004F5F9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3136BA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950,0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874,4</w:t>
            </w: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893,2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912,0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930,6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950,0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324F4" w:rsidRPr="00496273" w:rsidTr="00EF3ED4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0" w:type="pc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01.02</w:t>
            </w:r>
          </w:p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3A06">
              <w:rPr>
                <w:sz w:val="16"/>
                <w:szCs w:val="16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5324F4" w:rsidRPr="00496273" w:rsidRDefault="005324F4" w:rsidP="005324F4">
            <w:pPr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496273" w:rsidRDefault="00032A3A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а</w:t>
            </w:r>
            <w:r w:rsidR="005324F4"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221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проведенных ярмарок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227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3136BA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48</w:t>
            </w: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3ED4">
        <w:trPr>
          <w:trHeight w:val="56"/>
        </w:trPr>
        <w:tc>
          <w:tcPr>
            <w:tcW w:w="134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01.04 </w:t>
            </w: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t xml:space="preserve"> Развитие дистанционной торговли </w:t>
            </w:r>
            <w:r w:rsidRPr="003C3A06">
              <w:rPr>
                <w:sz w:val="16"/>
                <w:szCs w:val="16"/>
              </w:rPr>
              <w:t xml:space="preserve"> рынка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50,0</w:t>
            </w:r>
          </w:p>
        </w:tc>
        <w:tc>
          <w:tcPr>
            <w:tcW w:w="1055" w:type="pct"/>
            <w:gridSpan w:val="5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50,0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213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5324F4" w:rsidRPr="00496273" w:rsidRDefault="00BF3A3F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5" w:type="pct"/>
            <w:gridSpan w:val="5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</w:p>
        </w:tc>
      </w:tr>
      <w:tr w:rsidR="00577864" w:rsidRPr="00496273" w:rsidTr="009D5A0C">
        <w:trPr>
          <w:trHeight w:val="21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rFonts w:ascii="Times New Roman CYR" w:hAnsi="Times New Roman CYR" w:cs="Times New Roman CYR"/>
                <w:sz w:val="16"/>
                <w:szCs w:val="16"/>
              </w:rPr>
              <w:t>Количество пунктов выдачи интернет-заказов и постаматов (нарастающим итогом), единиц</w:t>
            </w:r>
            <w:r w:rsidRPr="003C3A0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9D5A0C">
        <w:trPr>
          <w:trHeight w:val="233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5324F4">
        <w:trPr>
          <w:trHeight w:val="179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324F4" w:rsidRPr="00496273" w:rsidTr="00EF3ED4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pc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01.05.</w:t>
            </w:r>
          </w:p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Разработка, согласование и утверждение в 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329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5324F4" w:rsidRPr="00496273" w:rsidRDefault="005324F4" w:rsidP="005324F4">
            <w:pPr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5324F4" w:rsidRPr="00496273" w:rsidRDefault="005324F4" w:rsidP="005324F4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EF3ED4">
        <w:trPr>
          <w:trHeight w:val="217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нестационарных торговых объектов, размещенных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195"/>
        </w:trPr>
        <w:tc>
          <w:tcPr>
            <w:tcW w:w="134" w:type="pct"/>
            <w:vMerge/>
            <w:shd w:val="clear" w:color="auto" w:fill="auto"/>
          </w:tcPr>
          <w:p w:rsidR="005324F4" w:rsidRPr="00496273" w:rsidRDefault="005324F4" w:rsidP="005324F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324F4" w:rsidRPr="003C3A06" w:rsidRDefault="005324F4" w:rsidP="005324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5324F4" w:rsidRPr="00496273" w:rsidRDefault="005324F4" w:rsidP="005324F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275767">
        <w:trPr>
          <w:trHeight w:val="281"/>
        </w:trPr>
        <w:tc>
          <w:tcPr>
            <w:tcW w:w="134" w:type="pct"/>
            <w:vMerge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75767" w:rsidRPr="003C3A06" w:rsidRDefault="00275767" w:rsidP="00275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17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75767" w:rsidRPr="00496273" w:rsidTr="00EF3ED4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0" w:type="pct"/>
            <w:shd w:val="clear" w:color="auto" w:fill="auto"/>
          </w:tcPr>
          <w:p w:rsidR="00275767" w:rsidRPr="003C3A06" w:rsidRDefault="00275767" w:rsidP="0027576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01.06</w:t>
            </w:r>
          </w:p>
          <w:p w:rsidR="00275767" w:rsidRPr="003C3A06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329" w:type="pct"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275767" w:rsidRPr="00496273" w:rsidRDefault="00275767" w:rsidP="00275767">
            <w:pPr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275767" w:rsidRPr="00496273" w:rsidRDefault="00275767" w:rsidP="0027576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D5A0C">
        <w:trPr>
          <w:trHeight w:val="209"/>
        </w:trPr>
        <w:tc>
          <w:tcPr>
            <w:tcW w:w="134" w:type="pct"/>
            <w:vMerge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275767" w:rsidRPr="003C3A06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Количество мероприятий,  проведенных за счет средств бюджета муниципального образования </w:t>
            </w:r>
            <w:r w:rsidRPr="003C3A06">
              <w:rPr>
                <w:sz w:val="16"/>
                <w:szCs w:val="16"/>
              </w:rPr>
              <w:lastRenderedPageBreak/>
              <w:t>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D5A0C">
        <w:trPr>
          <w:trHeight w:val="183"/>
        </w:trPr>
        <w:tc>
          <w:tcPr>
            <w:tcW w:w="134" w:type="pct"/>
            <w:vMerge/>
            <w:shd w:val="clear" w:color="auto" w:fill="auto"/>
          </w:tcPr>
          <w:p w:rsidR="00275767" w:rsidRPr="00496273" w:rsidRDefault="00275767" w:rsidP="0027576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75767" w:rsidRPr="003C3A06" w:rsidRDefault="00275767" w:rsidP="0027576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275767" w:rsidRPr="00496273" w:rsidRDefault="00275767" w:rsidP="0027576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EF694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694F" w:rsidRPr="00496273" w:rsidTr="00D337C0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pct"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Мероприятие 01.07.</w:t>
            </w:r>
          </w:p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329" w:type="pct"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F694F" w:rsidRPr="00496273" w:rsidRDefault="00032A3A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>а</w:t>
            </w:r>
            <w:r w:rsidR="00EF694F" w:rsidRPr="00496273">
              <w:rPr>
                <w:rFonts w:cs="Times New Roman"/>
                <w:i/>
                <w:sz w:val="18"/>
                <w:szCs w:val="16"/>
              </w:rPr>
              <w:t>Администрации</w:t>
            </w:r>
          </w:p>
          <w:p w:rsidR="00EF694F" w:rsidRPr="00496273" w:rsidRDefault="00EF694F" w:rsidP="00EF694F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D337C0">
        <w:trPr>
          <w:trHeight w:val="289"/>
        </w:trPr>
        <w:tc>
          <w:tcPr>
            <w:tcW w:w="134" w:type="pct"/>
            <w:vMerge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предоставленных мест без проведения аукционов на льготных условиях или на безвозмездной основе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D337C0">
        <w:trPr>
          <w:trHeight w:val="279"/>
        </w:trPr>
        <w:tc>
          <w:tcPr>
            <w:tcW w:w="134" w:type="pct"/>
            <w:vMerge/>
            <w:shd w:val="clear" w:color="auto" w:fill="auto"/>
          </w:tcPr>
          <w:p w:rsidR="00EF694F" w:rsidRPr="00496273" w:rsidRDefault="00EF694F" w:rsidP="00EF694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F694F" w:rsidRPr="003C3A06" w:rsidRDefault="00EF694F" w:rsidP="00EF694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EF694F" w:rsidRPr="00496273" w:rsidRDefault="00EF694F" w:rsidP="00EF69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3136BA">
        <w:trPr>
          <w:trHeight w:val="225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64527" w:rsidRPr="003C3A06" w:rsidRDefault="00E64527" w:rsidP="00E6452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4527" w:rsidRPr="00496273" w:rsidTr="00D337C0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shd w:val="clear" w:color="auto" w:fill="auto"/>
          </w:tcPr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01.08. </w:t>
            </w:r>
          </w:p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329" w:type="pct"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E64527" w:rsidRPr="00496273" w:rsidRDefault="00E64527" w:rsidP="00E64527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D337C0">
        <w:trPr>
          <w:trHeight w:val="245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C3A0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Количество предоставленных мест </w:t>
            </w:r>
            <w:r w:rsidRPr="003C3A06">
              <w:rPr>
                <w:sz w:val="16"/>
                <w:szCs w:val="16"/>
              </w:rPr>
              <w:t xml:space="preserve"> без проведения торгов на льготных условиях при организации мобильной торговли</w:t>
            </w:r>
            <w:r w:rsidRPr="003C3A0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D337C0">
        <w:trPr>
          <w:trHeight w:val="277"/>
        </w:trPr>
        <w:tc>
          <w:tcPr>
            <w:tcW w:w="134" w:type="pct"/>
            <w:vMerge/>
            <w:shd w:val="clear" w:color="auto" w:fill="auto"/>
          </w:tcPr>
          <w:p w:rsidR="00E64527" w:rsidRPr="00496273" w:rsidRDefault="00E64527" w:rsidP="00E6452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E64527" w:rsidRPr="003C3A06" w:rsidRDefault="00E64527" w:rsidP="00E6452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E64527" w:rsidRPr="00496273" w:rsidRDefault="00E64527" w:rsidP="00E645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2152B6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b/>
                <w:sz w:val="16"/>
                <w:szCs w:val="16"/>
              </w:rPr>
              <w:t>Основное мероприятие 51</w:t>
            </w:r>
            <w:r w:rsidRPr="003C3A06">
              <w:rPr>
                <w:sz w:val="16"/>
                <w:szCs w:val="16"/>
              </w:rPr>
              <w:t xml:space="preserve">  </w:t>
            </w:r>
          </w:p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2152B6" w:rsidRPr="00496273" w:rsidRDefault="00BF3A3F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51.01  </w:t>
            </w:r>
          </w:p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2152B6" w:rsidRPr="00496273" w:rsidRDefault="002152B6" w:rsidP="002152B6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2152B6" w:rsidRPr="00496273" w:rsidRDefault="00BF3A3F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8C1FBC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2152B6" w:rsidRPr="00496273" w:rsidRDefault="002152B6" w:rsidP="002152B6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2152B6" w:rsidRPr="003C3A06" w:rsidRDefault="002152B6" w:rsidP="002152B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2152B6" w:rsidRPr="00496273" w:rsidRDefault="002152B6" w:rsidP="002152B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A76DB9">
        <w:trPr>
          <w:trHeight w:val="337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37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39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44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C3A06">
              <w:rPr>
                <w:b/>
                <w:sz w:val="16"/>
                <w:szCs w:val="16"/>
              </w:rPr>
              <w:t>Основное мероприятие 52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8C1FBC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A76DB9" w:rsidRPr="00496273" w:rsidRDefault="00BF3A3F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52.01  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032A3A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shd w:val="clear" w:color="auto" w:fill="auto"/>
          </w:tcPr>
          <w:p w:rsidR="00A76DB9" w:rsidRPr="00496273" w:rsidRDefault="00BF3A3F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413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55" w:type="pct"/>
            <w:gridSpan w:val="5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6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27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93760F">
        <w:trPr>
          <w:trHeight w:val="357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705777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A76DB9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14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6DB9" w:rsidRPr="00496273" w:rsidTr="0093760F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0" w:type="pc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52.02  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</w:tc>
        <w:tc>
          <w:tcPr>
            <w:tcW w:w="329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032A3A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>
              <w:rPr>
                <w:rFonts w:cs="Times New Roman"/>
                <w:i/>
                <w:sz w:val="18"/>
                <w:szCs w:val="16"/>
              </w:rPr>
              <w:t xml:space="preserve"> а</w:t>
            </w:r>
            <w:r w:rsidR="00A76DB9"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объектов дорожного и придорожного сервиса, соответствующих требованиям, нормам и стандартам действующего законодательства (нарастающим итогом), единиц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3760F">
        <w:trPr>
          <w:trHeight w:val="25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092F80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A76DB9" w:rsidRPr="00496273" w:rsidRDefault="00092F80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8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A76DB9" w:rsidRPr="00496273" w:rsidTr="0093760F">
        <w:trPr>
          <w:trHeight w:val="315"/>
        </w:trPr>
        <w:tc>
          <w:tcPr>
            <w:tcW w:w="134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60" w:type="pc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C3A06">
              <w:rPr>
                <w:b/>
                <w:sz w:val="16"/>
                <w:szCs w:val="16"/>
              </w:rPr>
              <w:t>Основное мероприятие 53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6F100C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A76DB9" w:rsidRPr="00496273" w:rsidTr="0093760F">
        <w:trPr>
          <w:trHeight w:val="315"/>
        </w:trPr>
        <w:tc>
          <w:tcPr>
            <w:tcW w:w="134" w:type="pct"/>
            <w:vMerge w:val="restar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0" w:type="pc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 xml:space="preserve">Мероприятие 53.01 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329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395" w:type="pct"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2386" w:type="pct"/>
            <w:gridSpan w:val="10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В пределах средств на обеспечение деятельности</w:t>
            </w:r>
            <w:r w:rsidRPr="00496273">
              <w:rPr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  <w:tc>
          <w:tcPr>
            <w:tcW w:w="496" w:type="pc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Сектор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торговли и 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потребительского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>рынка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</w:t>
            </w:r>
            <w:r w:rsidR="006F100C">
              <w:rPr>
                <w:rFonts w:cs="Times New Roman"/>
                <w:i/>
                <w:sz w:val="18"/>
                <w:szCs w:val="16"/>
              </w:rPr>
              <w:t>а</w:t>
            </w:r>
            <w:r w:rsidRPr="00496273">
              <w:rPr>
                <w:rFonts w:cs="Times New Roman"/>
                <w:i/>
                <w:sz w:val="18"/>
                <w:szCs w:val="16"/>
              </w:rPr>
              <w:t>дминистрации</w:t>
            </w:r>
          </w:p>
          <w:p w:rsidR="00A76DB9" w:rsidRPr="00496273" w:rsidRDefault="00A76DB9" w:rsidP="00A76DB9">
            <w:pPr>
              <w:jc w:val="center"/>
              <w:rPr>
                <w:rFonts w:cs="Times New Roman"/>
                <w:i/>
                <w:sz w:val="18"/>
                <w:szCs w:val="16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городского округа</w:t>
            </w:r>
          </w:p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cs="Times New Roman"/>
                <w:i/>
                <w:sz w:val="18"/>
                <w:szCs w:val="16"/>
              </w:rPr>
              <w:t xml:space="preserve"> Лотошино</w:t>
            </w:r>
          </w:p>
        </w:tc>
      </w:tr>
      <w:tr w:rsidR="00577864" w:rsidRPr="00496273" w:rsidTr="0093760F">
        <w:trPr>
          <w:trHeight w:val="315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C3A06">
              <w:rPr>
                <w:sz w:val="16"/>
                <w:szCs w:val="16"/>
              </w:rPr>
              <w:t>Количество поступивших обращений и жалоб по вопросам защиты прав потребителей (нарастающим итогом), единиц</w:t>
            </w:r>
          </w:p>
          <w:p w:rsidR="00A76DB9" w:rsidRPr="003C3A06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806" w:type="pct"/>
            <w:gridSpan w:val="4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226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7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93760F">
        <w:trPr>
          <w:trHeight w:val="293"/>
        </w:trPr>
        <w:tc>
          <w:tcPr>
            <w:tcW w:w="134" w:type="pct"/>
            <w:vMerge/>
            <w:shd w:val="clear" w:color="auto" w:fill="auto"/>
          </w:tcPr>
          <w:p w:rsidR="00A76DB9" w:rsidRPr="00496273" w:rsidRDefault="00A76DB9" w:rsidP="00A76DB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A76DB9" w:rsidRPr="00496273" w:rsidRDefault="00A76DB9" w:rsidP="00A76D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79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80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84" w:type="pct"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I</w:t>
            </w:r>
            <w:r w:rsidRPr="00496273">
              <w:rPr>
                <w:rFonts w:eastAsia="Times New Roman"/>
                <w:sz w:val="16"/>
                <w:szCs w:val="16"/>
                <w:lang w:val="en-US" w:eastAsia="ru-RU"/>
              </w:rPr>
              <w:t>V</w:t>
            </w:r>
          </w:p>
        </w:tc>
        <w:tc>
          <w:tcPr>
            <w:tcW w:w="226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noWrap/>
          </w:tcPr>
          <w:p w:rsidR="00A76DB9" w:rsidRPr="00496273" w:rsidRDefault="00A76DB9" w:rsidP="00A76DB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092F80">
        <w:trPr>
          <w:trHeight w:val="269"/>
        </w:trPr>
        <w:tc>
          <w:tcPr>
            <w:tcW w:w="134" w:type="pct"/>
            <w:vMerge/>
            <w:shd w:val="clear" w:color="auto" w:fill="auto"/>
          </w:tcPr>
          <w:p w:rsidR="00092F80" w:rsidRPr="00496273" w:rsidRDefault="00092F80" w:rsidP="00092F8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092F80" w:rsidRPr="00496273" w:rsidRDefault="00092F80" w:rsidP="00092F8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-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92F80" w:rsidRPr="00496273" w:rsidRDefault="00092F80" w:rsidP="00092F80">
            <w:pPr>
              <w:jc w:val="center"/>
              <w:rPr>
                <w:sz w:val="16"/>
                <w:szCs w:val="16"/>
              </w:rPr>
            </w:pPr>
            <w:r w:rsidRPr="00496273">
              <w:rPr>
                <w:sz w:val="16"/>
                <w:szCs w:val="16"/>
              </w:rPr>
              <w:t>5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092F80" w:rsidRPr="00496273" w:rsidRDefault="00092F80" w:rsidP="00092F8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77864" w:rsidRPr="00496273" w:rsidTr="00027919">
        <w:trPr>
          <w:trHeight w:val="135"/>
        </w:trPr>
        <w:tc>
          <w:tcPr>
            <w:tcW w:w="134" w:type="pct"/>
            <w:vMerge w:val="restart"/>
            <w:shd w:val="clear" w:color="auto" w:fill="auto"/>
          </w:tcPr>
          <w:p w:rsidR="00577864" w:rsidRPr="0049627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 w:val="restart"/>
            <w:shd w:val="clear" w:color="auto" w:fill="auto"/>
          </w:tcPr>
          <w:p w:rsidR="00577864" w:rsidRPr="00577864" w:rsidRDefault="00577864" w:rsidP="0057786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577864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подпрограмме I</w:t>
            </w:r>
            <w:r w:rsidRPr="00577864">
              <w:rPr>
                <w:rFonts w:eastAsia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29" w:type="pct"/>
            <w:shd w:val="clear" w:color="auto" w:fill="auto"/>
          </w:tcPr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 w:val="restar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 w:val="restart"/>
            <w:shd w:val="clear" w:color="auto" w:fill="auto"/>
            <w:noWrap/>
          </w:tcPr>
          <w:p w:rsidR="00577864" w:rsidRPr="00951781" w:rsidRDefault="00951781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96273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  <w:tr w:rsidR="00577864" w:rsidRPr="00496273" w:rsidTr="00027919">
        <w:trPr>
          <w:trHeight w:val="135"/>
        </w:trPr>
        <w:tc>
          <w:tcPr>
            <w:tcW w:w="134" w:type="pct"/>
            <w:vMerge/>
            <w:shd w:val="clear" w:color="auto" w:fill="auto"/>
          </w:tcPr>
          <w:p w:rsidR="00577864" w:rsidRPr="0049627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pct"/>
            <w:vMerge/>
            <w:shd w:val="clear" w:color="auto" w:fill="auto"/>
          </w:tcPr>
          <w:p w:rsidR="00577864" w:rsidRPr="00653036" w:rsidRDefault="00577864" w:rsidP="005778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5" w:type="pct"/>
            <w:shd w:val="clear" w:color="auto" w:fill="auto"/>
          </w:tcPr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</w:t>
            </w:r>
          </w:p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</w:p>
          <w:p w:rsidR="00577864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577864" w:rsidRPr="00BE3CF3" w:rsidRDefault="00577864" w:rsidP="0057786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1550,00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shd w:val="clear" w:color="auto" w:fill="auto"/>
            <w:vAlign w:val="center"/>
          </w:tcPr>
          <w:p w:rsidR="00577864" w:rsidRPr="00496273" w:rsidRDefault="00577864" w:rsidP="00577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227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39" w:type="pct"/>
            <w:shd w:val="clear" w:color="auto" w:fill="auto"/>
          </w:tcPr>
          <w:p w:rsidR="00577864" w:rsidRPr="00577864" w:rsidRDefault="00577864" w:rsidP="00577864">
            <w:pPr>
              <w:widowControl w:val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77864">
              <w:rPr>
                <w:rFonts w:eastAsia="Times New Roman" w:cs="Times New Roman"/>
                <w:color w:val="000000" w:themeColor="text1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496" w:type="pct"/>
            <w:vMerge/>
            <w:shd w:val="clear" w:color="auto" w:fill="auto"/>
            <w:noWrap/>
          </w:tcPr>
          <w:p w:rsidR="00577864" w:rsidRPr="00496273" w:rsidRDefault="00577864" w:rsidP="0057786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DC5B09" w:rsidRPr="005A7711" w:rsidRDefault="00DC5B09" w:rsidP="00FD1581">
      <w:pPr>
        <w:autoSpaceDE w:val="0"/>
        <w:autoSpaceDN w:val="0"/>
        <w:adjustRightInd w:val="0"/>
        <w:ind w:firstLine="567"/>
        <w:jc w:val="center"/>
        <w:rPr>
          <w:rFonts w:cs="Times New Roman"/>
          <w:bCs/>
          <w:sz w:val="24"/>
          <w:szCs w:val="24"/>
        </w:rPr>
      </w:pPr>
    </w:p>
    <w:sectPr w:rsidR="00DC5B09" w:rsidRPr="005A7711" w:rsidSect="00862FD0">
      <w:pgSz w:w="16838" w:h="11906" w:orient="landscape"/>
      <w:pgMar w:top="851" w:right="567" w:bottom="709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FE" w:rsidRPr="00BE29A2" w:rsidRDefault="005444FE" w:rsidP="00BE29A2">
      <w:r>
        <w:separator/>
      </w:r>
    </w:p>
  </w:endnote>
  <w:endnote w:type="continuationSeparator" w:id="0">
    <w:p w:rsidR="005444FE" w:rsidRPr="00BE29A2" w:rsidRDefault="005444FE" w:rsidP="00B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FE" w:rsidRPr="00BE29A2" w:rsidRDefault="005444FE" w:rsidP="00BE29A2">
      <w:r>
        <w:separator/>
      </w:r>
    </w:p>
  </w:footnote>
  <w:footnote w:type="continuationSeparator" w:id="0">
    <w:p w:rsidR="005444FE" w:rsidRPr="00BE29A2" w:rsidRDefault="005444FE" w:rsidP="00B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302B1804"/>
    <w:multiLevelType w:val="hybridMultilevel"/>
    <w:tmpl w:val="B9F6B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5" w15:restartNumberingAfterBreak="0">
    <w:nsid w:val="7AAA1C4C"/>
    <w:multiLevelType w:val="hybridMultilevel"/>
    <w:tmpl w:val="A894A278"/>
    <w:lvl w:ilvl="0" w:tplc="C2EC5FD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044"/>
    <w:rsid w:val="000153D6"/>
    <w:rsid w:val="00016B14"/>
    <w:rsid w:val="00027919"/>
    <w:rsid w:val="00030656"/>
    <w:rsid w:val="00032A3A"/>
    <w:rsid w:val="00034F6F"/>
    <w:rsid w:val="00061F95"/>
    <w:rsid w:val="00082598"/>
    <w:rsid w:val="000825A8"/>
    <w:rsid w:val="00092F80"/>
    <w:rsid w:val="00093027"/>
    <w:rsid w:val="00093960"/>
    <w:rsid w:val="000A0521"/>
    <w:rsid w:val="000A436A"/>
    <w:rsid w:val="000B35E1"/>
    <w:rsid w:val="000C1EF6"/>
    <w:rsid w:val="000C3550"/>
    <w:rsid w:val="000D1AF7"/>
    <w:rsid w:val="000D468F"/>
    <w:rsid w:val="000F0780"/>
    <w:rsid w:val="000F0AEC"/>
    <w:rsid w:val="000F7982"/>
    <w:rsid w:val="001012AD"/>
    <w:rsid w:val="0010780A"/>
    <w:rsid w:val="00113BB4"/>
    <w:rsid w:val="0011533E"/>
    <w:rsid w:val="001203E9"/>
    <w:rsid w:val="001206AF"/>
    <w:rsid w:val="00120B4C"/>
    <w:rsid w:val="0012490F"/>
    <w:rsid w:val="001379E4"/>
    <w:rsid w:val="00137B0C"/>
    <w:rsid w:val="00154A36"/>
    <w:rsid w:val="00155AF6"/>
    <w:rsid w:val="00176428"/>
    <w:rsid w:val="001C6E02"/>
    <w:rsid w:val="001C7B20"/>
    <w:rsid w:val="001D2E88"/>
    <w:rsid w:val="001E4811"/>
    <w:rsid w:val="001F0CDA"/>
    <w:rsid w:val="001F73FF"/>
    <w:rsid w:val="002055BE"/>
    <w:rsid w:val="00211B7C"/>
    <w:rsid w:val="002152B6"/>
    <w:rsid w:val="00215459"/>
    <w:rsid w:val="0021676D"/>
    <w:rsid w:val="002230E9"/>
    <w:rsid w:val="00227512"/>
    <w:rsid w:val="00231711"/>
    <w:rsid w:val="0025679D"/>
    <w:rsid w:val="00275767"/>
    <w:rsid w:val="00276330"/>
    <w:rsid w:val="0028243C"/>
    <w:rsid w:val="00286F11"/>
    <w:rsid w:val="00287692"/>
    <w:rsid w:val="00294BC7"/>
    <w:rsid w:val="00296C60"/>
    <w:rsid w:val="002B1C57"/>
    <w:rsid w:val="002C4500"/>
    <w:rsid w:val="002C4A9E"/>
    <w:rsid w:val="002C4FDF"/>
    <w:rsid w:val="002D0F54"/>
    <w:rsid w:val="002D4E12"/>
    <w:rsid w:val="002F363A"/>
    <w:rsid w:val="003136BA"/>
    <w:rsid w:val="00324AC3"/>
    <w:rsid w:val="003252DF"/>
    <w:rsid w:val="00355964"/>
    <w:rsid w:val="00357BF3"/>
    <w:rsid w:val="0036184D"/>
    <w:rsid w:val="00363B1B"/>
    <w:rsid w:val="00370F69"/>
    <w:rsid w:val="0038257C"/>
    <w:rsid w:val="003917E8"/>
    <w:rsid w:val="003A452F"/>
    <w:rsid w:val="003B1C90"/>
    <w:rsid w:val="003B552B"/>
    <w:rsid w:val="003C3A06"/>
    <w:rsid w:val="003C3E57"/>
    <w:rsid w:val="003F3F02"/>
    <w:rsid w:val="003F645E"/>
    <w:rsid w:val="00424FE7"/>
    <w:rsid w:val="004353BA"/>
    <w:rsid w:val="00446E1C"/>
    <w:rsid w:val="0044762A"/>
    <w:rsid w:val="004536E9"/>
    <w:rsid w:val="00454BC4"/>
    <w:rsid w:val="0047432A"/>
    <w:rsid w:val="0048598E"/>
    <w:rsid w:val="00491CEE"/>
    <w:rsid w:val="00496273"/>
    <w:rsid w:val="004A3DA2"/>
    <w:rsid w:val="004A4F0D"/>
    <w:rsid w:val="004C0A3B"/>
    <w:rsid w:val="004C29DF"/>
    <w:rsid w:val="004E374D"/>
    <w:rsid w:val="004F5F99"/>
    <w:rsid w:val="00513278"/>
    <w:rsid w:val="00523B10"/>
    <w:rsid w:val="005324F4"/>
    <w:rsid w:val="005444FE"/>
    <w:rsid w:val="0055174A"/>
    <w:rsid w:val="005532FF"/>
    <w:rsid w:val="005635F6"/>
    <w:rsid w:val="00570CAA"/>
    <w:rsid w:val="005725B2"/>
    <w:rsid w:val="005731A3"/>
    <w:rsid w:val="00577864"/>
    <w:rsid w:val="005844DC"/>
    <w:rsid w:val="005875DE"/>
    <w:rsid w:val="00594CD0"/>
    <w:rsid w:val="005979F6"/>
    <w:rsid w:val="005A7711"/>
    <w:rsid w:val="005A7770"/>
    <w:rsid w:val="005A7FC1"/>
    <w:rsid w:val="005C0243"/>
    <w:rsid w:val="005D1052"/>
    <w:rsid w:val="005E0CD0"/>
    <w:rsid w:val="00603F99"/>
    <w:rsid w:val="00606D3C"/>
    <w:rsid w:val="00612627"/>
    <w:rsid w:val="00615F24"/>
    <w:rsid w:val="006251DF"/>
    <w:rsid w:val="00645DFA"/>
    <w:rsid w:val="00653036"/>
    <w:rsid w:val="00671815"/>
    <w:rsid w:val="00693C26"/>
    <w:rsid w:val="006A2E00"/>
    <w:rsid w:val="006C085C"/>
    <w:rsid w:val="006F100C"/>
    <w:rsid w:val="006F6147"/>
    <w:rsid w:val="00705777"/>
    <w:rsid w:val="00707132"/>
    <w:rsid w:val="0071211C"/>
    <w:rsid w:val="007141A0"/>
    <w:rsid w:val="007523D8"/>
    <w:rsid w:val="007551F2"/>
    <w:rsid w:val="007A2845"/>
    <w:rsid w:val="007B56E5"/>
    <w:rsid w:val="007D5D41"/>
    <w:rsid w:val="007D6FDF"/>
    <w:rsid w:val="007F3258"/>
    <w:rsid w:val="007F4F2B"/>
    <w:rsid w:val="00814E84"/>
    <w:rsid w:val="00815F4C"/>
    <w:rsid w:val="00830A19"/>
    <w:rsid w:val="0084668A"/>
    <w:rsid w:val="008469E0"/>
    <w:rsid w:val="008475A2"/>
    <w:rsid w:val="00850EBF"/>
    <w:rsid w:val="00862FD0"/>
    <w:rsid w:val="00864A2F"/>
    <w:rsid w:val="0086781A"/>
    <w:rsid w:val="00872E01"/>
    <w:rsid w:val="00873358"/>
    <w:rsid w:val="00883630"/>
    <w:rsid w:val="00887307"/>
    <w:rsid w:val="008C0AA3"/>
    <w:rsid w:val="008C1FBC"/>
    <w:rsid w:val="008D3035"/>
    <w:rsid w:val="008E34EA"/>
    <w:rsid w:val="008E4E55"/>
    <w:rsid w:val="008F2337"/>
    <w:rsid w:val="008F2553"/>
    <w:rsid w:val="008F68FE"/>
    <w:rsid w:val="009021C8"/>
    <w:rsid w:val="009070A9"/>
    <w:rsid w:val="009225EB"/>
    <w:rsid w:val="0093760F"/>
    <w:rsid w:val="00951781"/>
    <w:rsid w:val="0095521D"/>
    <w:rsid w:val="0097532F"/>
    <w:rsid w:val="00976F4B"/>
    <w:rsid w:val="00983B42"/>
    <w:rsid w:val="0098452A"/>
    <w:rsid w:val="00985ED2"/>
    <w:rsid w:val="009913EC"/>
    <w:rsid w:val="009C1566"/>
    <w:rsid w:val="009C604C"/>
    <w:rsid w:val="009D0811"/>
    <w:rsid w:val="009D1B46"/>
    <w:rsid w:val="009D2651"/>
    <w:rsid w:val="009D5A0C"/>
    <w:rsid w:val="009D7537"/>
    <w:rsid w:val="009F71F4"/>
    <w:rsid w:val="00A15780"/>
    <w:rsid w:val="00A16617"/>
    <w:rsid w:val="00A17A66"/>
    <w:rsid w:val="00A259C1"/>
    <w:rsid w:val="00A27E41"/>
    <w:rsid w:val="00A30CED"/>
    <w:rsid w:val="00A32FFB"/>
    <w:rsid w:val="00A34479"/>
    <w:rsid w:val="00A52FD0"/>
    <w:rsid w:val="00A60A13"/>
    <w:rsid w:val="00A76181"/>
    <w:rsid w:val="00A76DB9"/>
    <w:rsid w:val="00A95238"/>
    <w:rsid w:val="00AA18EC"/>
    <w:rsid w:val="00AB2E68"/>
    <w:rsid w:val="00AB4A4D"/>
    <w:rsid w:val="00AD06C7"/>
    <w:rsid w:val="00AD79CF"/>
    <w:rsid w:val="00AE6B27"/>
    <w:rsid w:val="00AF4C7F"/>
    <w:rsid w:val="00AF70E7"/>
    <w:rsid w:val="00B10112"/>
    <w:rsid w:val="00B22ABF"/>
    <w:rsid w:val="00B26C54"/>
    <w:rsid w:val="00B30CEB"/>
    <w:rsid w:val="00B32292"/>
    <w:rsid w:val="00B3686D"/>
    <w:rsid w:val="00B424B1"/>
    <w:rsid w:val="00B6174D"/>
    <w:rsid w:val="00B676B5"/>
    <w:rsid w:val="00B846DC"/>
    <w:rsid w:val="00B848E2"/>
    <w:rsid w:val="00B92355"/>
    <w:rsid w:val="00BB0088"/>
    <w:rsid w:val="00BB2D68"/>
    <w:rsid w:val="00BB44B0"/>
    <w:rsid w:val="00BC3E3F"/>
    <w:rsid w:val="00BD517F"/>
    <w:rsid w:val="00BD6151"/>
    <w:rsid w:val="00BE0217"/>
    <w:rsid w:val="00BE0932"/>
    <w:rsid w:val="00BE29A2"/>
    <w:rsid w:val="00BF3A3F"/>
    <w:rsid w:val="00BF7654"/>
    <w:rsid w:val="00C068F2"/>
    <w:rsid w:val="00C11007"/>
    <w:rsid w:val="00C32054"/>
    <w:rsid w:val="00C47901"/>
    <w:rsid w:val="00C479F4"/>
    <w:rsid w:val="00C47F96"/>
    <w:rsid w:val="00C55AF5"/>
    <w:rsid w:val="00C56506"/>
    <w:rsid w:val="00C66E4E"/>
    <w:rsid w:val="00C748C8"/>
    <w:rsid w:val="00C86995"/>
    <w:rsid w:val="00CB72F0"/>
    <w:rsid w:val="00CF1B1F"/>
    <w:rsid w:val="00D003CA"/>
    <w:rsid w:val="00D0088E"/>
    <w:rsid w:val="00D109F0"/>
    <w:rsid w:val="00D1604C"/>
    <w:rsid w:val="00D26C90"/>
    <w:rsid w:val="00D26D6A"/>
    <w:rsid w:val="00D337C0"/>
    <w:rsid w:val="00D337F0"/>
    <w:rsid w:val="00D35E4E"/>
    <w:rsid w:val="00D430D1"/>
    <w:rsid w:val="00D44EBD"/>
    <w:rsid w:val="00D57254"/>
    <w:rsid w:val="00D62CC0"/>
    <w:rsid w:val="00D717B1"/>
    <w:rsid w:val="00D71AE7"/>
    <w:rsid w:val="00D7326A"/>
    <w:rsid w:val="00D75A4A"/>
    <w:rsid w:val="00D847CB"/>
    <w:rsid w:val="00DB2FEA"/>
    <w:rsid w:val="00DB6760"/>
    <w:rsid w:val="00DC5B09"/>
    <w:rsid w:val="00DC7895"/>
    <w:rsid w:val="00DD13DC"/>
    <w:rsid w:val="00DD1F97"/>
    <w:rsid w:val="00DD7525"/>
    <w:rsid w:val="00DE0D50"/>
    <w:rsid w:val="00DE689E"/>
    <w:rsid w:val="00DF1D62"/>
    <w:rsid w:val="00DF2A83"/>
    <w:rsid w:val="00E01711"/>
    <w:rsid w:val="00E10445"/>
    <w:rsid w:val="00E1491B"/>
    <w:rsid w:val="00E333E0"/>
    <w:rsid w:val="00E36423"/>
    <w:rsid w:val="00E4317F"/>
    <w:rsid w:val="00E540D8"/>
    <w:rsid w:val="00E64527"/>
    <w:rsid w:val="00E742D9"/>
    <w:rsid w:val="00E758D2"/>
    <w:rsid w:val="00E8425E"/>
    <w:rsid w:val="00EA2544"/>
    <w:rsid w:val="00EB2460"/>
    <w:rsid w:val="00EB3446"/>
    <w:rsid w:val="00EC7CAF"/>
    <w:rsid w:val="00EF0089"/>
    <w:rsid w:val="00EF3ED4"/>
    <w:rsid w:val="00EF5356"/>
    <w:rsid w:val="00EF694F"/>
    <w:rsid w:val="00F20012"/>
    <w:rsid w:val="00F26DB2"/>
    <w:rsid w:val="00F40524"/>
    <w:rsid w:val="00F41ECF"/>
    <w:rsid w:val="00F51CB9"/>
    <w:rsid w:val="00F55A9E"/>
    <w:rsid w:val="00F653B7"/>
    <w:rsid w:val="00F951D1"/>
    <w:rsid w:val="00FA009A"/>
    <w:rsid w:val="00FC1E7A"/>
    <w:rsid w:val="00FC65CD"/>
    <w:rsid w:val="00FD1581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1D74"/>
  <w15:docId w15:val="{01C8B68C-B8EB-405E-B9AE-08E18178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qFormat/>
    <w:rsid w:val="00936B5F"/>
    <w:rPr>
      <w:sz w:val="20"/>
      <w:szCs w:val="20"/>
    </w:rPr>
  </w:style>
  <w:style w:type="character" w:styleId="a5">
    <w:name w:val="footnote reference"/>
    <w:uiPriority w:val="99"/>
    <w:qFormat/>
    <w:rsid w:val="009225E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122384"/>
    <w:rPr>
      <w:rFonts w:ascii="Times New Roman" w:hAnsi="Times New Roman"/>
      <w:sz w:val="28"/>
    </w:rPr>
  </w:style>
  <w:style w:type="paragraph" w:styleId="a7">
    <w:name w:val="header"/>
    <w:basedOn w:val="a"/>
    <w:link w:val="a6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8"/>
    <w:uiPriority w:val="99"/>
    <w:unhideWhenUsed/>
    <w:qFormat/>
    <w:rsid w:val="00122384"/>
    <w:pPr>
      <w:tabs>
        <w:tab w:val="center" w:pos="4677"/>
        <w:tab w:val="right" w:pos="9355"/>
      </w:tabs>
    </w:p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D4A68"/>
    <w:rPr>
      <w:color w:val="0000FF" w:themeColor="hyperlink"/>
      <w:u w:val="single"/>
    </w:rPr>
  </w:style>
  <w:style w:type="paragraph" w:customStyle="1" w:styleId="1">
    <w:name w:val="Заголовок1"/>
    <w:basedOn w:val="a"/>
    <w:next w:val="ad"/>
    <w:qFormat/>
    <w:rsid w:val="009225E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d">
    <w:name w:val="Body Text"/>
    <w:basedOn w:val="a"/>
    <w:link w:val="ae"/>
    <w:qFormat/>
    <w:rsid w:val="009225EB"/>
    <w:pPr>
      <w:spacing w:after="140" w:line="276" w:lineRule="auto"/>
    </w:pPr>
  </w:style>
  <w:style w:type="paragraph" w:styleId="af">
    <w:name w:val="List"/>
    <w:basedOn w:val="ad"/>
    <w:qFormat/>
    <w:rsid w:val="009225EB"/>
    <w:rPr>
      <w:rFonts w:cs="Mangal"/>
    </w:rPr>
  </w:style>
  <w:style w:type="paragraph" w:styleId="af0">
    <w:name w:val="caption"/>
    <w:basedOn w:val="a"/>
    <w:qFormat/>
    <w:rsid w:val="009225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9225EB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CC26AD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AB4A4D"/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  <w:rsid w:val="009225EB"/>
  </w:style>
  <w:style w:type="paragraph" w:styleId="af3">
    <w:name w:val="List Paragraph"/>
    <w:basedOn w:val="a"/>
    <w:link w:val="af4"/>
    <w:uiPriority w:val="99"/>
    <w:qFormat/>
    <w:rsid w:val="0070086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CF1B1F"/>
    <w:rPr>
      <w:rFonts w:ascii="Times New Roman" w:hAnsi="Times New Roman"/>
      <w:sz w:val="28"/>
    </w:rPr>
  </w:style>
  <w:style w:type="paragraph" w:styleId="af5">
    <w:name w:val="No Spacing"/>
    <w:uiPriority w:val="1"/>
    <w:qFormat/>
    <w:rsid w:val="00844A3A"/>
  </w:style>
  <w:style w:type="paragraph" w:customStyle="1" w:styleId="ConsPlusNonformat">
    <w:name w:val="ConsPlusNonformat"/>
    <w:uiPriority w:val="99"/>
    <w:qFormat/>
    <w:rsid w:val="00AD4A6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rsid w:val="009225EB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9225EB"/>
    <w:pPr>
      <w:jc w:val="center"/>
    </w:pPr>
    <w:rPr>
      <w:b/>
      <w:bCs/>
    </w:rPr>
  </w:style>
  <w:style w:type="table" w:styleId="af8">
    <w:name w:val="Table Grid"/>
    <w:basedOn w:val="a1"/>
    <w:uiPriority w:val="39"/>
    <w:qFormat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4668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F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ивязка сноски"/>
    <w:qFormat/>
    <w:rsid w:val="008E4E55"/>
    <w:rPr>
      <w:vertAlign w:val="superscript"/>
    </w:rPr>
  </w:style>
  <w:style w:type="character" w:customStyle="1" w:styleId="ListLabel1">
    <w:name w:val="ListLabel 1"/>
    <w:qFormat/>
    <w:rsid w:val="008E4E55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qFormat/>
    <w:rsid w:val="008E4E55"/>
    <w:rPr>
      <w:color w:val="000080"/>
      <w:u w:val="single"/>
    </w:rPr>
  </w:style>
  <w:style w:type="character" w:customStyle="1" w:styleId="ListLabel2">
    <w:name w:val="ListLabel 2"/>
    <w:qFormat/>
    <w:rsid w:val="008E4E55"/>
    <w:rPr>
      <w:rFonts w:ascii="Times New Roman" w:hAnsi="Times New Roman" w:cs="Times New Roman"/>
      <w:sz w:val="22"/>
      <w:szCs w:val="22"/>
    </w:rPr>
  </w:style>
  <w:style w:type="character" w:customStyle="1" w:styleId="afa">
    <w:name w:val="Символ сноски"/>
    <w:qFormat/>
    <w:rsid w:val="008E4E55"/>
  </w:style>
  <w:style w:type="character" w:customStyle="1" w:styleId="afb">
    <w:name w:val="Привязка концевой сноски"/>
    <w:qFormat/>
    <w:rsid w:val="008E4E55"/>
    <w:rPr>
      <w:vertAlign w:val="superscript"/>
    </w:rPr>
  </w:style>
  <w:style w:type="character" w:customStyle="1" w:styleId="afc">
    <w:name w:val="Символ концевой сноски"/>
    <w:qFormat/>
    <w:rsid w:val="008E4E55"/>
  </w:style>
  <w:style w:type="paragraph" w:customStyle="1" w:styleId="10">
    <w:name w:val="Название объекта1"/>
    <w:basedOn w:val="a"/>
    <w:qFormat/>
    <w:rsid w:val="008E4E55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afd">
    <w:name w:val="Содержимое врезки"/>
    <w:basedOn w:val="a"/>
    <w:qFormat/>
    <w:rsid w:val="008E4E55"/>
    <w:pPr>
      <w:suppressAutoHyphens w:val="0"/>
    </w:p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8E4E55"/>
    <w:rPr>
      <w:rFonts w:ascii="Times New Roman" w:hAnsi="Times New Roman"/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8E4E55"/>
    <w:pPr>
      <w:suppressAutoHyphens w:val="0"/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rsid w:val="008E4E55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51C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1CB9"/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a0"/>
    <w:link w:val="ad"/>
    <w:rsid w:val="007523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95EE0DE548AED4BA931C74D09DB800E276CE53C62F0DB64388F16DD6098B060DBBEBD3A55A357B9FF1C0490E203C3C695E2E9C969A21ElAiEH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68E0-B4F0-4194-9800-6A578E3E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32</Pages>
  <Words>9893</Words>
  <Characters>56394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Россихина М.Е.</cp:lastModifiedBy>
  <cp:revision>20</cp:revision>
  <cp:lastPrinted>2023-01-25T06:15:00Z</cp:lastPrinted>
  <dcterms:created xsi:type="dcterms:W3CDTF">2023-01-25T05:46:00Z</dcterms:created>
  <dcterms:modified xsi:type="dcterms:W3CDTF">2023-02-16T05:09:00Z</dcterms:modified>
  <dc:language>ru-RU</dc:language>
</cp:coreProperties>
</file>